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Temporary Clerical Officer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Default="003C4CFC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Temporary Clerical Officer in </w:t>
      </w:r>
      <w:r w:rsidRPr="00A70EA5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Long</w:t>
      </w:r>
      <w:r w:rsidR="002819BC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f</w:t>
      </w:r>
      <w:r w:rsidRPr="00A70EA5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ord</w:t>
      </w:r>
      <w:r w:rsidRPr="00A70EA5">
        <w:rPr>
          <w:rFonts w:ascii="Arial" w:hAnsi="Arial" w:cs="Arial"/>
          <w:color w:val="E36C0A" w:themeColor="accent6" w:themeShade="BF"/>
          <w:sz w:val="20"/>
          <w:szCs w:val="20"/>
          <w:lang w:eastAsia="en-US"/>
        </w:rPr>
        <w:t>.</w:t>
      </w:r>
      <w:r w:rsidR="001737FB" w:rsidRPr="001737FB">
        <w:rPr>
          <w:rFonts w:ascii="Arial" w:hAnsi="Arial" w:cs="Arial"/>
          <w:sz w:val="20"/>
          <w:szCs w:val="20"/>
        </w:rPr>
        <w:t xml:space="preserve"> </w:t>
      </w:r>
    </w:p>
    <w:p w:rsidR="001737FB" w:rsidRPr="00E62BF1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contract will be for a minimum of 6 months. </w:t>
      </w:r>
      <w:r w:rsidRPr="00E62BF1">
        <w:rPr>
          <w:rFonts w:ascii="Arial" w:hAnsi="Arial" w:cs="Arial"/>
          <w:sz w:val="20"/>
          <w:szCs w:val="20"/>
        </w:rPr>
        <w:t>Following a competition, a Panel will be established from which 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1A24E4" w:rsidRPr="00A70EA5" w:rsidRDefault="00DB144E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</w:t>
      </w:r>
      <w:r w:rsidR="00A70EA5" w:rsidRPr="00A70EA5">
        <w:rPr>
          <w:rFonts w:ascii="Arial" w:hAnsi="Arial" w:cs="Arial"/>
          <w:sz w:val="20"/>
          <w:szCs w:val="20"/>
        </w:rPr>
        <w:t xml:space="preserve">Clerical Officer </w:t>
      </w:r>
      <w:r w:rsidR="00521A32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521A32" w:rsidRPr="00A70EA5">
        <w:rPr>
          <w:rFonts w:ascii="Arial" w:hAnsi="Arial" w:cs="Arial"/>
          <w:sz w:val="20"/>
          <w:szCs w:val="20"/>
        </w:rPr>
        <w:t>anges</w:t>
      </w:r>
      <w:r w:rsidR="004B4C5E" w:rsidRPr="00A70EA5">
        <w:rPr>
          <w:rFonts w:ascii="Arial" w:hAnsi="Arial" w:cs="Arial"/>
          <w:sz w:val="20"/>
          <w:szCs w:val="20"/>
        </w:rPr>
        <w:t xml:space="preserve"> from </w:t>
      </w:r>
      <w:r w:rsidR="00A70EA5" w:rsidRPr="00A70EA5">
        <w:rPr>
          <w:rFonts w:ascii="Arial" w:hAnsi="Arial" w:cs="Arial"/>
          <w:sz w:val="20"/>
          <w:szCs w:val="20"/>
        </w:rPr>
        <w:t>€471.20 to €739.99 gross per week via 14 annual increments (which are subject to satisfactory service). Two long service increments, payable after a further 3 and 6 years, bring the salary scale to €766.01 gross per week and €777.93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  <w:r w:rsidRPr="00A70EA5">
        <w:rPr>
          <w:rFonts w:ascii="Arial" w:hAnsi="Arial" w:cs="Arial"/>
          <w:sz w:val="20"/>
          <w:szCs w:val="20"/>
        </w:rPr>
        <w:t>Dictaphone typing</w:t>
      </w:r>
      <w:r w:rsidR="00521A32">
        <w:rPr>
          <w:rFonts w:ascii="Arial" w:hAnsi="Arial" w:cs="Arial"/>
          <w:sz w:val="20"/>
          <w:szCs w:val="20"/>
        </w:rPr>
        <w:t xml:space="preserve"> will be a particular advantage</w:t>
      </w:r>
      <w:r w:rsidRPr="00A70EA5">
        <w:rPr>
          <w:rFonts w:ascii="Arial" w:hAnsi="Arial" w:cs="Arial"/>
          <w:sz w:val="20"/>
          <w:szCs w:val="20"/>
        </w:rPr>
        <w:t>.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521A32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1737FB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Wednesday 2nd</w:t>
      </w:r>
      <w:r w:rsid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June </w:t>
      </w:r>
      <w:r w:rsidR="00165BAA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2021 at</w:t>
      </w:r>
      <w:r w:rsidR="00165BAA" w:rsidRPr="00A70EA5">
        <w:rPr>
          <w:rFonts w:ascii="Arial" w:hAnsi="Arial" w:cs="Arial"/>
          <w:bCs/>
          <w:sz w:val="20"/>
          <w:szCs w:val="20"/>
        </w:rPr>
        <w:t xml:space="preserve"> 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4.00pm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521A32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926239"/>
    <w:rsid w:val="009267A7"/>
    <w:rsid w:val="009662AC"/>
    <w:rsid w:val="00A70EA5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144E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4184-5A40-42CB-9FBA-965E4A19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BBFD32E9</Template>
  <TotalTime>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6</cp:revision>
  <dcterms:created xsi:type="dcterms:W3CDTF">2021-05-14T10:30:00Z</dcterms:created>
  <dcterms:modified xsi:type="dcterms:W3CDTF">2021-05-19T15:17:00Z</dcterms:modified>
</cp:coreProperties>
</file>