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6FA33885" w14:textId="04DCC2B8" w:rsidR="00E3639B" w:rsidRDefault="00E3639B"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Research Manager</w:t>
                              </w:r>
                            </w:p>
                            <w:p w14:paraId="247A5A09" w14:textId="2426D035" w:rsidR="00E3639B" w:rsidRPr="005E6E4E" w:rsidRDefault="00E3639B"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(Higher Executive Officer)</w:t>
                              </w:r>
                            </w:p>
                            <w:p w14:paraId="25B72CB8" w14:textId="7489645D" w:rsidR="00E3639B" w:rsidRPr="005E6E4E" w:rsidRDefault="00E3639B"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6FA33885" w14:textId="04DCC2B8" w:rsidR="00E3639B" w:rsidRDefault="00E3639B"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Research Manager</w:t>
                        </w:r>
                      </w:p>
                      <w:p w14:paraId="247A5A09" w14:textId="2426D035" w:rsidR="00E3639B" w:rsidRPr="005E6E4E" w:rsidRDefault="00E3639B"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(Higher Executive Officer)</w:t>
                        </w:r>
                      </w:p>
                      <w:p w14:paraId="25B72CB8" w14:textId="7489645D" w:rsidR="00E3639B" w:rsidRPr="005E6E4E" w:rsidRDefault="00E3639B"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4C2E5913" w:rsidR="00D0056F" w:rsidRPr="00D307B7" w:rsidRDefault="00244762" w:rsidP="007C62D2">
            <w:pPr>
              <w:spacing w:before="360" w:after="480"/>
              <w:ind w:left="284" w:right="284"/>
              <w:rPr>
                <w:b/>
                <w:bCs/>
                <w:color w:val="FFFFFF" w:themeColor="background1"/>
                <w:sz w:val="44"/>
                <w:szCs w:val="44"/>
              </w:rPr>
            </w:pPr>
            <w:r>
              <w:rPr>
                <w:b/>
                <w:bCs/>
                <w:color w:val="FFFFFF" w:themeColor="background1"/>
                <w:sz w:val="44"/>
                <w:szCs w:val="44"/>
              </w:rPr>
              <w:lastRenderedPageBreak/>
              <w:t>Research Manager (Higher Executive Officer)</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77777777" w:rsidR="002363EE" w:rsidRPr="00B175BA" w:rsidRDefault="002363EE" w:rsidP="00B175BA">
      <w:pPr>
        <w:pStyle w:val="LABBody10pt"/>
      </w:pPr>
      <w:r w:rsidRPr="00B175BA">
        <w:t xml:space="preserve">The Legal Aid Board is an independent, publicly funded organisation. It has been in existence since 1979 and </w:t>
      </w:r>
      <w:bookmarkStart w:id="0" w:name="_GoBack"/>
      <w:bookmarkEnd w:id="0"/>
      <w:r w:rsidRPr="00B175BA">
        <w:t>was set up as a statutory body on foot of the Civil Legal Aid Act 1995. The Board’s statutory remit was widened in 2011 to include responsibility for providing a family mediation service. The Board is also responsible for the administration of three ad hoc Schemes namely the Garda Station Legal Advice Scheme, the Criminal Assets Bureau Legal Aid Scheme and the Legal Aid Custody Issues Scheme.</w:t>
      </w:r>
    </w:p>
    <w:p w14:paraId="0BD340C5" w14:textId="77777777" w:rsidR="003B5DC9" w:rsidRDefault="002363EE" w:rsidP="00B175BA">
      <w:pPr>
        <w:pStyle w:val="LABBody10pt"/>
      </w:pPr>
      <w:r w:rsidRPr="00B175BA">
        <w:t>The Board's Mission Statement, set out in its Statement of Strategy 2021-2023, is</w:t>
      </w:r>
    </w:p>
    <w:p w14:paraId="3EC457FA" w14:textId="77777777" w:rsidR="003B5DC9" w:rsidRDefault="002363EE" w:rsidP="003B5DC9">
      <w:pPr>
        <w:pStyle w:val="LABBody10pt"/>
        <w:ind w:left="720"/>
      </w:pPr>
      <w:r w:rsidRPr="00B175BA">
        <w:t xml:space="preserve"> "To deliver timely effective inclusive and just resolution of family and civil disputes to those most in need of our assistance through high quality legal representation and advice and / or mediation and to manage other aspects of legal aid which have been entrusted to us.”</w:t>
      </w:r>
    </w:p>
    <w:p w14:paraId="79A853D1" w14:textId="188B5143" w:rsidR="002363EE" w:rsidRDefault="002363EE" w:rsidP="00B175BA">
      <w:pPr>
        <w:pStyle w:val="LABBody10pt"/>
      </w:pPr>
      <w:r w:rsidRPr="00B175BA">
        <w:t>The Statement of Strategy sets out a number of steps that the Board has adopted in order to achieve the objective set out in its Mission Statement</w:t>
      </w:r>
      <w:r w:rsidR="00661C1F">
        <w:t xml:space="preserve">.  </w:t>
      </w:r>
      <w:r w:rsidRPr="00B175BA">
        <w:t>The Board itself consists of a chairperson and twelve ordinary members. They are appointed by the Minister for Justice and have a five-year term of office.</w:t>
      </w:r>
    </w:p>
    <w:p w14:paraId="0F380E09" w14:textId="0797F425" w:rsidR="00661C1F" w:rsidRDefault="002363EE" w:rsidP="00B175BA">
      <w:pPr>
        <w:pStyle w:val="LABBody10pt"/>
      </w:pPr>
      <w:r w:rsidRPr="00B175BA">
        <w:t>The Board has thirty three full time law centres located throughout the country</w:t>
      </w:r>
      <w:r w:rsidR="00FA02E7">
        <w:t xml:space="preserve">. </w:t>
      </w:r>
      <w:r w:rsidR="00FA02E7" w:rsidRPr="00B175BA">
        <w:t xml:space="preserve">Family </w:t>
      </w:r>
      <w:r w:rsidR="00FA02E7">
        <w:t>m</w:t>
      </w:r>
      <w:r w:rsidR="00FA02E7" w:rsidRPr="00B175BA">
        <w:t xml:space="preserve">ediation services are provided from </w:t>
      </w:r>
      <w:r w:rsidR="003B5DC9">
        <w:t xml:space="preserve">sixteen </w:t>
      </w:r>
      <w:r w:rsidR="00FA02E7" w:rsidRPr="00B175BA">
        <w:t>locations, a number of which are co-located or in the process of being co-located with law centres.</w:t>
      </w:r>
      <w:r w:rsidR="00FA02E7">
        <w:t xml:space="preserve">  The Board operates </w:t>
      </w:r>
      <w:r w:rsidRPr="00B175BA">
        <w:t xml:space="preserve">a Private Practitioner Service, a Refugee Documentation Centre and a library service. </w:t>
      </w:r>
      <w:r w:rsidR="007664B1">
        <w:t xml:space="preserve"> </w:t>
      </w:r>
    </w:p>
    <w:p w14:paraId="54A1624D" w14:textId="77777777" w:rsidR="00B863F3" w:rsidRDefault="00661C1F" w:rsidP="00B863F3">
      <w:pPr>
        <w:pStyle w:val="LABBody10pt"/>
      </w:pPr>
      <w:r>
        <w:t>The</w:t>
      </w:r>
      <w:r w:rsidR="00244762">
        <w:t xml:space="preserve"> Research Manager</w:t>
      </w:r>
      <w:r>
        <w:t xml:space="preserve"> </w:t>
      </w:r>
      <w:r w:rsidR="00AF1677">
        <w:t xml:space="preserve">role </w:t>
      </w:r>
      <w:r w:rsidR="006E2602">
        <w:t>we are seeking to fill</w:t>
      </w:r>
      <w:r w:rsidR="00244762">
        <w:t xml:space="preserve"> is at</w:t>
      </w:r>
      <w:r w:rsidR="00815D50">
        <w:t xml:space="preserve"> Higher Executive Officer level.  T</w:t>
      </w:r>
      <w:r w:rsidR="00E03A6E">
        <w:t xml:space="preserve">he successful </w:t>
      </w:r>
      <w:r>
        <w:t>candidate</w:t>
      </w:r>
      <w:r w:rsidR="004232FB">
        <w:t xml:space="preserve"> </w:t>
      </w:r>
      <w:r w:rsidR="00244762">
        <w:t>will be</w:t>
      </w:r>
      <w:r>
        <w:t xml:space="preserve"> expect</w:t>
      </w:r>
      <w:r w:rsidR="00244762">
        <w:t>ed</w:t>
      </w:r>
      <w:r>
        <w:t xml:space="preserve"> </w:t>
      </w:r>
      <w:r w:rsidR="00E03A6E">
        <w:t xml:space="preserve">drive the achievement of the Board’s strategic commitment to research as set out </w:t>
      </w:r>
      <w:r w:rsidR="00C27885">
        <w:t>in our</w:t>
      </w:r>
      <w:r w:rsidR="00E03A6E">
        <w:t xml:space="preserve"> Statement of Strategy 2021 – 2023 and any subsequent </w:t>
      </w:r>
      <w:r w:rsidR="004B2D87">
        <w:t>commitments</w:t>
      </w:r>
      <w:r w:rsidR="00B863F3">
        <w:t>:</w:t>
      </w:r>
    </w:p>
    <w:p w14:paraId="2DBC39B7" w14:textId="4E45145D" w:rsidR="00E03A6E" w:rsidRPr="00B863F3" w:rsidRDefault="00E03A6E" w:rsidP="00B863F3">
      <w:pPr>
        <w:pStyle w:val="LABBody10pt"/>
        <w:ind w:left="720"/>
      </w:pPr>
      <w:r w:rsidRPr="00E03A6E">
        <w:rPr>
          <w:rFonts w:eastAsia="Calibri"/>
          <w:color w:val="000000"/>
        </w:rPr>
        <w:br/>
      </w:r>
      <w:r w:rsidRPr="00E03A6E">
        <w:rPr>
          <w:rFonts w:eastAsia="Calibri"/>
          <w:iCs/>
          <w:color w:val="000000"/>
          <w:szCs w:val="24"/>
        </w:rPr>
        <w:t>“We will continue to develop our research function, liaising with service users, third</w:t>
      </w:r>
      <w:r w:rsidRPr="00E03A6E">
        <w:rPr>
          <w:rFonts w:eastAsia="Calibri"/>
          <w:iCs/>
          <w:color w:val="000000"/>
          <w:sz w:val="16"/>
        </w:rPr>
        <w:t xml:space="preserve"> </w:t>
      </w:r>
      <w:r w:rsidRPr="00E03A6E">
        <w:rPr>
          <w:rFonts w:eastAsia="Calibri"/>
          <w:iCs/>
          <w:color w:val="000000"/>
          <w:szCs w:val="24"/>
        </w:rPr>
        <w:t>level institutions and other relevant stakeholders, to further our collective knowledge</w:t>
      </w:r>
      <w:r w:rsidRPr="00E03A6E">
        <w:rPr>
          <w:rFonts w:eastAsia="Calibri"/>
          <w:iCs/>
          <w:color w:val="000000"/>
          <w:sz w:val="16"/>
        </w:rPr>
        <w:t xml:space="preserve"> </w:t>
      </w:r>
      <w:r w:rsidRPr="00E03A6E">
        <w:rPr>
          <w:rFonts w:eastAsia="Calibri"/>
          <w:iCs/>
          <w:color w:val="000000"/>
          <w:szCs w:val="24"/>
        </w:rPr>
        <w:t>and ensure our policy decisions are evidence based to the greatest extent possible.”</w:t>
      </w:r>
    </w:p>
    <w:p w14:paraId="458B5B87" w14:textId="16264DB5" w:rsidR="002363EE" w:rsidRPr="00B175BA" w:rsidRDefault="00661C1F" w:rsidP="00B175BA">
      <w:pPr>
        <w:pStyle w:val="LABBody10pt"/>
      </w:pPr>
      <w:r w:rsidRPr="00B175BA">
        <w:t>The Board has an ex</w:t>
      </w:r>
      <w:r w:rsidR="00E02546">
        <w:t>e</w:t>
      </w:r>
      <w:r w:rsidRPr="00B175BA">
        <w:t>cutive management structure primarily located at its Head Office at Quay St, Cahirciveen, Co Kerry and also at an office at 48/49 North Brunswick St, George’</w:t>
      </w:r>
      <w:r w:rsidR="004B2D87">
        <w:t xml:space="preserve">s Lane, Smithfield, Dublin 7.  </w:t>
      </w:r>
      <w:r>
        <w:t>T</w:t>
      </w:r>
      <w:r w:rsidR="001A63B7">
        <w:t>he successful candidate will be required to make p</w:t>
      </w:r>
      <w:r w:rsidR="007664B1">
        <w:t xml:space="preserve">eriodic visits </w:t>
      </w:r>
      <w:r w:rsidR="00244762">
        <w:t xml:space="preserve">to Board offices, </w:t>
      </w:r>
      <w:r w:rsidR="00E03A6E">
        <w:t>Head Office in</w:t>
      </w:r>
      <w:r w:rsidR="007664B1">
        <w:t xml:space="preserve"> Cahirciveen</w:t>
      </w:r>
      <w:r w:rsidR="00244762">
        <w:t xml:space="preserve"> and/or the Dublin Office</w:t>
      </w:r>
      <w:r w:rsidR="00E03A6E">
        <w:t xml:space="preserve"> in Smithfield.</w:t>
      </w:r>
    </w:p>
    <w:p w14:paraId="3E82A0C5" w14:textId="48BE5080" w:rsidR="002363EE" w:rsidRPr="00B175BA" w:rsidRDefault="002363EE" w:rsidP="00B175BA">
      <w:pPr>
        <w:pStyle w:val="LABBody10pt"/>
      </w:pPr>
      <w:r w:rsidRPr="00B175BA">
        <w:t xml:space="preserve">More details about the Legal Aid Board can be obtained by accessing the Board’s website </w:t>
      </w:r>
      <w:hyperlink r:id="rId10"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3F043F64" w14:textId="761619FA" w:rsidR="00E40E62" w:rsidRPr="00D35874" w:rsidRDefault="009B468C" w:rsidP="00A64463">
      <w:pPr>
        <w:pStyle w:val="Smallheadingorange"/>
      </w:pPr>
      <w:r w:rsidRPr="00D35874">
        <w:t xml:space="preserve">The Key Features </w:t>
      </w:r>
      <w:r w:rsidR="00A64463">
        <w:t>o</w:t>
      </w:r>
      <w:r w:rsidRPr="00D35874">
        <w:t xml:space="preserve">f </w:t>
      </w:r>
      <w:r w:rsidR="00A64463">
        <w:t>t</w:t>
      </w:r>
      <w:r w:rsidRPr="00D35874">
        <w:t>he Role are to:</w:t>
      </w:r>
    </w:p>
    <w:p w14:paraId="4FC6F252" w14:textId="50EDBBA8" w:rsidR="004B2D87" w:rsidRPr="00A421FA" w:rsidRDefault="004B2D87" w:rsidP="00C27885">
      <w:pPr>
        <w:pStyle w:val="LABBullets"/>
        <w:rPr>
          <w:rFonts w:eastAsiaTheme="minorHAnsi"/>
        </w:rPr>
      </w:pPr>
      <w:r>
        <w:rPr>
          <w:rFonts w:eastAsiaTheme="minorHAnsi"/>
        </w:rPr>
        <w:t>D</w:t>
      </w:r>
      <w:r w:rsidRPr="00A421FA">
        <w:rPr>
          <w:rFonts w:eastAsiaTheme="minorHAnsi"/>
        </w:rPr>
        <w:t>esigning, implementing and managing all aspects of research delivered by the Board’s own staff and/or by external</w:t>
      </w:r>
      <w:r>
        <w:rPr>
          <w:rFonts w:eastAsiaTheme="minorHAnsi"/>
        </w:rPr>
        <w:t>ly supported</w:t>
      </w:r>
      <w:r w:rsidRPr="00A421FA">
        <w:rPr>
          <w:rFonts w:eastAsiaTheme="minorHAnsi"/>
        </w:rPr>
        <w:t xml:space="preserve"> </w:t>
      </w:r>
      <w:r>
        <w:rPr>
          <w:rFonts w:eastAsiaTheme="minorHAnsi"/>
        </w:rPr>
        <w:t xml:space="preserve">stakeholders which </w:t>
      </w:r>
      <w:r w:rsidRPr="00A421FA">
        <w:rPr>
          <w:rFonts w:eastAsiaTheme="minorHAnsi"/>
        </w:rPr>
        <w:t>will inform the Board’s policies and approaches to service delivery in the short, medium, and longer terms</w:t>
      </w:r>
      <w:r w:rsidR="00B80DBB">
        <w:rPr>
          <w:rFonts w:eastAsiaTheme="minorHAnsi"/>
        </w:rPr>
        <w:t>;</w:t>
      </w:r>
    </w:p>
    <w:p w14:paraId="1E4B11C0" w14:textId="65D3ADFE" w:rsidR="004B2D87" w:rsidRPr="00A421FA" w:rsidRDefault="004B2D87" w:rsidP="00C27885">
      <w:pPr>
        <w:pStyle w:val="LABBullets"/>
        <w:rPr>
          <w:rFonts w:eastAsiaTheme="minorHAnsi"/>
        </w:rPr>
      </w:pPr>
      <w:r w:rsidRPr="00A421FA">
        <w:rPr>
          <w:rFonts w:eastAsiaTheme="minorHAnsi"/>
        </w:rPr>
        <w:t>Interpreting and communicating the results of relevant research to the Legal Aid Board, Committees of the Board, and th</w:t>
      </w:r>
      <w:r w:rsidR="00B80DBB">
        <w:rPr>
          <w:rFonts w:eastAsiaTheme="minorHAnsi"/>
        </w:rPr>
        <w:t>e Board’s management and staff;</w:t>
      </w:r>
    </w:p>
    <w:p w14:paraId="40F4C40C" w14:textId="2493F548" w:rsidR="004B2D87" w:rsidRPr="00A421FA" w:rsidRDefault="004B2D87" w:rsidP="00C27885">
      <w:pPr>
        <w:pStyle w:val="LABBullets"/>
        <w:rPr>
          <w:rFonts w:eastAsiaTheme="minorHAnsi"/>
        </w:rPr>
      </w:pPr>
      <w:r w:rsidRPr="00A421FA">
        <w:rPr>
          <w:rFonts w:eastAsiaTheme="minorHAnsi"/>
        </w:rPr>
        <w:t>Ensuring high quality delivery of results in research by ensuring quality assurance, reviewing research methods in line with</w:t>
      </w:r>
      <w:r w:rsidR="00646F1D">
        <w:rPr>
          <w:rFonts w:eastAsiaTheme="minorHAnsi"/>
        </w:rPr>
        <w:t xml:space="preserve"> the Board’s Research Code of P</w:t>
      </w:r>
      <w:r w:rsidRPr="00A421FA">
        <w:rPr>
          <w:rFonts w:eastAsiaTheme="minorHAnsi"/>
        </w:rPr>
        <w:t>ractice as well as co-</w:t>
      </w:r>
      <w:r w:rsidR="00B80DBB">
        <w:rPr>
          <w:rFonts w:eastAsiaTheme="minorHAnsi"/>
        </w:rPr>
        <w:t>ordination of research projects;</w:t>
      </w:r>
    </w:p>
    <w:p w14:paraId="0911DD46" w14:textId="60A91093" w:rsidR="004B2D87" w:rsidRPr="00A421FA" w:rsidRDefault="00B80DBB" w:rsidP="00C27885">
      <w:pPr>
        <w:pStyle w:val="LABBullets"/>
        <w:rPr>
          <w:rFonts w:eastAsiaTheme="minorHAnsi"/>
        </w:rPr>
      </w:pPr>
      <w:r>
        <w:rPr>
          <w:rFonts w:eastAsiaTheme="minorHAnsi"/>
        </w:rPr>
        <w:t>Responding to requests from</w:t>
      </w:r>
      <w:r w:rsidR="004B2D87">
        <w:rPr>
          <w:rFonts w:eastAsiaTheme="minorHAnsi"/>
        </w:rPr>
        <w:t xml:space="preserve"> statutory </w:t>
      </w:r>
      <w:r w:rsidR="004B2D87" w:rsidRPr="00A421FA">
        <w:rPr>
          <w:rFonts w:eastAsiaTheme="minorHAnsi"/>
        </w:rPr>
        <w:t xml:space="preserve">Board members and </w:t>
      </w:r>
      <w:r w:rsidR="004B2D87">
        <w:rPr>
          <w:rFonts w:eastAsiaTheme="minorHAnsi"/>
        </w:rPr>
        <w:t>senior management</w:t>
      </w:r>
      <w:r w:rsidR="004B2D87" w:rsidRPr="00A421FA">
        <w:rPr>
          <w:rFonts w:eastAsiaTheme="minorHAnsi"/>
        </w:rPr>
        <w:t xml:space="preserve"> for relevant reports and statistics and for relevant analysis and interpretation;</w:t>
      </w:r>
    </w:p>
    <w:p w14:paraId="0D6282E6" w14:textId="58531269" w:rsidR="004B2D87" w:rsidRPr="00A421FA" w:rsidRDefault="004B2D87" w:rsidP="00C27885">
      <w:pPr>
        <w:pStyle w:val="LABBullets"/>
        <w:rPr>
          <w:rFonts w:eastAsiaTheme="minorHAnsi"/>
        </w:rPr>
      </w:pPr>
      <w:r w:rsidRPr="00A421FA">
        <w:rPr>
          <w:rFonts w:eastAsiaTheme="minorHAnsi"/>
        </w:rPr>
        <w:t>To work closely with ICT functions to ensure that technology is leveraged to support the delivery of analytical insights. This includes ensuring the appropriate technological infr</w:t>
      </w:r>
      <w:r w:rsidR="00B80DBB">
        <w:rPr>
          <w:rFonts w:eastAsiaTheme="minorHAnsi"/>
        </w:rPr>
        <w:t>astructure to support analysis;</w:t>
      </w:r>
    </w:p>
    <w:p w14:paraId="17447B70" w14:textId="77777777" w:rsidR="004B2D87" w:rsidRPr="00A421FA" w:rsidRDefault="004B2D87" w:rsidP="00C27885">
      <w:pPr>
        <w:pStyle w:val="LABBullets"/>
        <w:rPr>
          <w:rFonts w:eastAsiaTheme="minorHAnsi"/>
        </w:rPr>
      </w:pPr>
      <w:r w:rsidRPr="00A421FA">
        <w:rPr>
          <w:rFonts w:eastAsiaTheme="minorHAnsi"/>
        </w:rPr>
        <w:t>Effectively presenting research findings at relevant conferences and other public fora and in published format;</w:t>
      </w:r>
    </w:p>
    <w:p w14:paraId="39402EE9" w14:textId="77777777" w:rsidR="004B2D87" w:rsidRPr="00A421FA" w:rsidRDefault="004B2D87" w:rsidP="00C27885">
      <w:pPr>
        <w:pStyle w:val="LABBullets"/>
        <w:rPr>
          <w:rFonts w:eastAsiaTheme="minorHAnsi"/>
        </w:rPr>
      </w:pPr>
      <w:r w:rsidRPr="00A421FA">
        <w:rPr>
          <w:rFonts w:eastAsiaTheme="minorHAnsi"/>
        </w:rPr>
        <w:t>Effectively managing the Research Unit and such other functions as may be assigned to him/her by the Board, including all aspects of the management of relevant staff;</w:t>
      </w:r>
    </w:p>
    <w:p w14:paraId="6E547576" w14:textId="77777777" w:rsidR="004B2D87" w:rsidRPr="00A421FA" w:rsidRDefault="004B2D87" w:rsidP="00C27885">
      <w:pPr>
        <w:pStyle w:val="LABBullets"/>
        <w:rPr>
          <w:rFonts w:eastAsiaTheme="minorHAnsi"/>
        </w:rPr>
      </w:pPr>
      <w:r w:rsidRPr="00A421FA">
        <w:rPr>
          <w:rFonts w:eastAsiaTheme="minorHAnsi"/>
        </w:rPr>
        <w:t>Supporting  appropriate collaboration with external parties and bodies;</w:t>
      </w:r>
    </w:p>
    <w:p w14:paraId="392B2162" w14:textId="05F6314C" w:rsidR="004B2D87" w:rsidRPr="00A421FA" w:rsidRDefault="004B2D87" w:rsidP="00C27885">
      <w:pPr>
        <w:pStyle w:val="LABBullets"/>
        <w:rPr>
          <w:rFonts w:eastAsiaTheme="minorHAnsi"/>
        </w:rPr>
      </w:pPr>
      <w:r w:rsidRPr="00A421FA">
        <w:rPr>
          <w:rFonts w:eastAsiaTheme="minorHAnsi"/>
        </w:rPr>
        <w:t>Contributing  to broader outreach and engagement activities such as organising technical meetings</w:t>
      </w:r>
      <w:r w:rsidR="00B80DBB">
        <w:rPr>
          <w:rFonts w:eastAsiaTheme="minorHAnsi"/>
        </w:rPr>
        <w:t>;</w:t>
      </w:r>
    </w:p>
    <w:p w14:paraId="46AC8DA2" w14:textId="77777777" w:rsidR="004B2D87" w:rsidRPr="00A421FA" w:rsidRDefault="004B2D87" w:rsidP="00C27885">
      <w:pPr>
        <w:pStyle w:val="LABBullets"/>
        <w:rPr>
          <w:rFonts w:eastAsiaTheme="minorHAnsi"/>
        </w:rPr>
      </w:pPr>
      <w:r w:rsidRPr="00A421FA">
        <w:rPr>
          <w:rFonts w:eastAsiaTheme="minorHAnsi"/>
        </w:rPr>
        <w:t>Carrying out additional duties as may reasonably be required within the general scope and level of the post.</w:t>
      </w:r>
    </w:p>
    <w:p w14:paraId="345A9654" w14:textId="7D3902E7" w:rsidR="002363EE" w:rsidRPr="002363EE" w:rsidRDefault="002363EE" w:rsidP="00B175BA">
      <w:pPr>
        <w:pStyle w:val="Smallheadingorange"/>
      </w:pPr>
      <w:r w:rsidRPr="000532E7">
        <w:t>Essential Entry Requiremen</w:t>
      </w:r>
      <w:r w:rsidRPr="009B468C">
        <w:rPr>
          <w:color w:val="E36C0A" w:themeColor="accent6" w:themeShade="BF"/>
        </w:rPr>
        <w:t>ts</w:t>
      </w:r>
      <w:r w:rsidR="008F222D">
        <w:rPr>
          <w:color w:val="E36C0A" w:themeColor="accent6" w:themeShade="BF"/>
        </w:rPr>
        <w:t>, Experience and Attributes</w:t>
      </w:r>
      <w:r w:rsidRPr="000532E7">
        <w:t>:</w:t>
      </w:r>
    </w:p>
    <w:p w14:paraId="4F05391E" w14:textId="04704A64" w:rsidR="009B468C" w:rsidRDefault="009B468C" w:rsidP="009B468C">
      <w:pPr>
        <w:pStyle w:val="BodyText"/>
        <w:tabs>
          <w:tab w:val="left" w:pos="-720"/>
          <w:tab w:val="left" w:pos="540"/>
          <w:tab w:val="left" w:pos="720"/>
          <w:tab w:val="left" w:pos="851"/>
        </w:tabs>
        <w:suppressAutoHyphens/>
        <w:spacing w:line="276" w:lineRule="auto"/>
        <w:rPr>
          <w:rFonts w:ascii="Arial" w:hAnsi="Arial" w:cs="Arial"/>
          <w:sz w:val="20"/>
        </w:rPr>
      </w:pPr>
      <w:r w:rsidRPr="000532E7">
        <w:rPr>
          <w:rFonts w:ascii="Arial" w:hAnsi="Arial" w:cs="Arial"/>
          <w:sz w:val="20"/>
        </w:rPr>
        <w:t>Candidates must have</w:t>
      </w:r>
      <w:r w:rsidR="002572CB">
        <w:rPr>
          <w:rFonts w:ascii="Arial" w:hAnsi="Arial" w:cs="Arial"/>
          <w:sz w:val="20"/>
        </w:rPr>
        <w:t xml:space="preserve"> at the closing date for this competition: </w:t>
      </w:r>
    </w:p>
    <w:p w14:paraId="0F849CD7" w14:textId="77777777" w:rsidR="00BD2E06" w:rsidRDefault="00BD2E06" w:rsidP="009B468C">
      <w:pPr>
        <w:pStyle w:val="BodyText"/>
        <w:tabs>
          <w:tab w:val="left" w:pos="-720"/>
          <w:tab w:val="left" w:pos="540"/>
          <w:tab w:val="left" w:pos="720"/>
          <w:tab w:val="left" w:pos="851"/>
        </w:tabs>
        <w:suppressAutoHyphens/>
        <w:spacing w:line="276" w:lineRule="auto"/>
        <w:rPr>
          <w:rFonts w:ascii="Arial" w:hAnsi="Arial" w:cs="Arial"/>
          <w:sz w:val="20"/>
        </w:rPr>
      </w:pPr>
    </w:p>
    <w:p w14:paraId="38B34BA4" w14:textId="7CB4168D" w:rsidR="00BD2E06" w:rsidRPr="00E3639B" w:rsidRDefault="00BD2E06" w:rsidP="00E3639B">
      <w:pPr>
        <w:pStyle w:val="LABBullets"/>
        <w:rPr>
          <w:lang w:val="en"/>
        </w:rPr>
      </w:pPr>
      <w:r>
        <w:rPr>
          <w:lang w:val="en"/>
        </w:rPr>
        <w:t>A</w:t>
      </w:r>
      <w:r w:rsidRPr="00A421FA">
        <w:rPr>
          <w:lang w:val="en"/>
        </w:rPr>
        <w:t>t least a minimum Level 8 on the National Framework of Qualifications in a social science or relevant discipline with both quantitative and</w:t>
      </w:r>
      <w:r w:rsidR="002141AF">
        <w:rPr>
          <w:lang w:val="en"/>
        </w:rPr>
        <w:t xml:space="preserve"> qualitative research elements;</w:t>
      </w:r>
    </w:p>
    <w:p w14:paraId="71B9CF41" w14:textId="299BEA1F" w:rsidR="002141AF" w:rsidRPr="00E3639B" w:rsidRDefault="00BD2E06" w:rsidP="00E3639B">
      <w:pPr>
        <w:pStyle w:val="LABBullets"/>
        <w:rPr>
          <w:rFonts w:eastAsiaTheme="minorHAnsi"/>
          <w:color w:val="000000"/>
        </w:rPr>
      </w:pPr>
      <w:r w:rsidRPr="00A421FA">
        <w:rPr>
          <w:rFonts w:eastAsiaTheme="minorHAnsi"/>
          <w:color w:val="000000"/>
        </w:rPr>
        <w:t>Demonstrable experience of working within a research and/or analytical environment and in delivering research and an</w:t>
      </w:r>
      <w:r w:rsidR="002141AF">
        <w:rPr>
          <w:rFonts w:eastAsiaTheme="minorHAnsi"/>
          <w:color w:val="000000"/>
        </w:rPr>
        <w:t>alysis in a large organisation;</w:t>
      </w:r>
    </w:p>
    <w:p w14:paraId="5F2209DE" w14:textId="3AB8C95B" w:rsidR="00BD2E06" w:rsidRPr="00E3639B" w:rsidRDefault="002141AF" w:rsidP="00E3639B">
      <w:pPr>
        <w:pStyle w:val="LABBullets"/>
      </w:pPr>
      <w:r>
        <w:t>Familiarity with</w:t>
      </w:r>
      <w:r w:rsidRPr="000532E7">
        <w:t xml:space="preserve"> </w:t>
      </w:r>
      <w:r>
        <w:t>civil legal aid, family mediation and the wider justice system;</w:t>
      </w:r>
    </w:p>
    <w:p w14:paraId="69AEC4E4" w14:textId="5EE11628" w:rsidR="00BD2E06" w:rsidRPr="00E3639B" w:rsidRDefault="002141AF" w:rsidP="00E3639B">
      <w:pPr>
        <w:pStyle w:val="LABBullets"/>
        <w:rPr>
          <w:rFonts w:eastAsiaTheme="minorHAnsi"/>
          <w:color w:val="000000"/>
        </w:rPr>
      </w:pPr>
      <w:r>
        <w:rPr>
          <w:rFonts w:eastAsiaTheme="minorHAnsi"/>
          <w:color w:val="000000"/>
        </w:rPr>
        <w:t>The ability to creative and develop innovative research and a</w:t>
      </w:r>
      <w:r w:rsidR="00BD2E06" w:rsidRPr="00A421FA">
        <w:rPr>
          <w:rFonts w:eastAsiaTheme="minorHAnsi"/>
          <w:color w:val="000000"/>
        </w:rPr>
        <w:t xml:space="preserve">nalytical </w:t>
      </w:r>
      <w:r>
        <w:rPr>
          <w:rFonts w:eastAsiaTheme="minorHAnsi"/>
          <w:color w:val="000000"/>
        </w:rPr>
        <w:t>projects to answer business questions including robust statistical analysis;</w:t>
      </w:r>
    </w:p>
    <w:p w14:paraId="70C45DD4" w14:textId="5B35A392" w:rsidR="00BD2E06" w:rsidRPr="00A421FA" w:rsidRDefault="00BD2E06" w:rsidP="00E3639B">
      <w:pPr>
        <w:pStyle w:val="LABBullets"/>
        <w:rPr>
          <w:rFonts w:eastAsiaTheme="minorHAnsi"/>
          <w:color w:val="000000"/>
        </w:rPr>
      </w:pPr>
      <w:r w:rsidRPr="00A421FA">
        <w:rPr>
          <w:rFonts w:eastAsiaTheme="minorHAnsi"/>
          <w:color w:val="000000"/>
        </w:rPr>
        <w:t>Strong working knowledge of governance policies and practices, including Data Protection</w:t>
      </w:r>
      <w:r w:rsidR="00646F1D">
        <w:rPr>
          <w:rFonts w:eastAsiaTheme="minorHAnsi"/>
          <w:color w:val="000000"/>
        </w:rPr>
        <w:t>;</w:t>
      </w:r>
    </w:p>
    <w:p w14:paraId="4BCB16F2" w14:textId="2A3264D3" w:rsidR="00BD2E06" w:rsidRPr="00E3639B" w:rsidRDefault="00BD2E06" w:rsidP="00E3639B">
      <w:pPr>
        <w:pStyle w:val="LABBullets"/>
        <w:rPr>
          <w:rFonts w:eastAsiaTheme="minorHAnsi"/>
          <w:color w:val="000000"/>
        </w:rPr>
      </w:pPr>
      <w:r w:rsidRPr="00A421FA">
        <w:rPr>
          <w:rFonts w:eastAsiaTheme="minorHAnsi"/>
          <w:color w:val="000000"/>
        </w:rPr>
        <w:t>Excellent oral and written communication skills, as well as an ability to communicate effective</w:t>
      </w:r>
      <w:r w:rsidR="00646F1D">
        <w:rPr>
          <w:rFonts w:eastAsiaTheme="minorHAnsi"/>
          <w:color w:val="000000"/>
        </w:rPr>
        <w:t>ly with various levels of staff;</w:t>
      </w:r>
    </w:p>
    <w:p w14:paraId="493C22CC" w14:textId="7C4313A3" w:rsidR="00BD2E06" w:rsidRDefault="00BD2E06" w:rsidP="00E3639B">
      <w:pPr>
        <w:pStyle w:val="LABBullets"/>
      </w:pPr>
      <w:r w:rsidRPr="00A421FA">
        <w:t>The requisite knowledge, skills and competencies to carry out the role;</w:t>
      </w:r>
    </w:p>
    <w:p w14:paraId="3CADEC0E" w14:textId="77777777" w:rsidR="00BD2E06" w:rsidRPr="00A421FA" w:rsidRDefault="00BD2E06" w:rsidP="00E3639B">
      <w:pPr>
        <w:pStyle w:val="LABBullets"/>
      </w:pPr>
      <w:r w:rsidRPr="00A421FA">
        <w:t>The ability to work on his/her own initiative; and</w:t>
      </w:r>
    </w:p>
    <w:p w14:paraId="1BE31169" w14:textId="77777777" w:rsidR="009B468C" w:rsidRDefault="009B468C" w:rsidP="000A1875">
      <w:pPr>
        <w:autoSpaceDE w:val="0"/>
        <w:autoSpaceDN w:val="0"/>
        <w:adjustRightInd w:val="0"/>
        <w:rPr>
          <w:rFonts w:cs="Arial"/>
        </w:rPr>
      </w:pPr>
    </w:p>
    <w:p w14:paraId="106C877D" w14:textId="02D6EA24" w:rsidR="000A1875" w:rsidRDefault="000A1875" w:rsidP="000A1875">
      <w:pPr>
        <w:autoSpaceDE w:val="0"/>
        <w:autoSpaceDN w:val="0"/>
        <w:adjustRightInd w:val="0"/>
        <w:rPr>
          <w:rFonts w:cs="Arial"/>
        </w:rPr>
      </w:pPr>
      <w:r w:rsidRPr="000A1875">
        <w:rPr>
          <w:rFonts w:cs="Arial"/>
        </w:rPr>
        <w:t xml:space="preserve">It will be a matter for the Legal Aid Board to determine the eligibility of candidates having regard to their qualifications and experience. </w:t>
      </w:r>
    </w:p>
    <w:p w14:paraId="36867F95" w14:textId="0EF7CCD5" w:rsidR="002363EE" w:rsidRPr="002363EE" w:rsidRDefault="002363EE" w:rsidP="00B175BA">
      <w:pPr>
        <w:pStyle w:val="LABSection"/>
      </w:pPr>
      <w:r w:rsidRPr="002363EE">
        <w:t>Competencies</w:t>
      </w:r>
    </w:p>
    <w:p w14:paraId="54E62D04" w14:textId="451D6AA9" w:rsidR="00D0056F" w:rsidRPr="00352568" w:rsidRDefault="002363EE" w:rsidP="00395D94">
      <w:pPr>
        <w:pStyle w:val="LABBody10pt"/>
        <w:rPr>
          <w:bCs/>
        </w:rPr>
      </w:pPr>
      <w:r w:rsidRPr="00352568">
        <w:rPr>
          <w:bCs/>
        </w:rPr>
        <w:t xml:space="preserve">The attention of candidates is drawn to the following key competencies that have been </w:t>
      </w:r>
      <w:r w:rsidR="001F5F03">
        <w:rPr>
          <w:bCs/>
        </w:rPr>
        <w:t xml:space="preserve">identified </w:t>
      </w:r>
      <w:r w:rsidRPr="00352568">
        <w:rPr>
          <w:bCs/>
        </w:rPr>
        <w:t xml:space="preserve">for the </w:t>
      </w:r>
      <w:r w:rsidR="00FA6356">
        <w:rPr>
          <w:bCs/>
        </w:rPr>
        <w:t>role</w:t>
      </w:r>
      <w:r w:rsidRPr="00352568">
        <w:rPr>
          <w:bCs/>
        </w:rPr>
        <w:t>:</w:t>
      </w:r>
    </w:p>
    <w:p w14:paraId="165039F0" w14:textId="6E8BFC57" w:rsidR="002363EE" w:rsidRPr="00B175BA" w:rsidRDefault="008D58B6" w:rsidP="00B175BA">
      <w:pPr>
        <w:pStyle w:val="Smallheadingorange"/>
      </w:pPr>
      <w:r>
        <w:t>Team Leadership</w:t>
      </w:r>
    </w:p>
    <w:p w14:paraId="13E04B62" w14:textId="77777777" w:rsidR="008D58B6" w:rsidRPr="00285E97" w:rsidRDefault="008D58B6" w:rsidP="008D58B6">
      <w:pPr>
        <w:pStyle w:val="LABBullets"/>
        <w:rPr>
          <w:lang w:eastAsia="en-US"/>
        </w:rPr>
      </w:pPr>
      <w:r w:rsidRPr="00285E97">
        <w:rPr>
          <w:lang w:eastAsia="en-US"/>
        </w:rPr>
        <w:t xml:space="preserve">Leads the team, setting high standards, tackling any performance problems </w:t>
      </w:r>
      <w:r>
        <w:rPr>
          <w:lang w:eastAsia="en-US"/>
        </w:rPr>
        <w:t>and</w:t>
      </w:r>
      <w:r w:rsidRPr="00285E97">
        <w:rPr>
          <w:lang w:eastAsia="en-US"/>
        </w:rPr>
        <w:t xml:space="preserve"> facilitating high performance;</w:t>
      </w:r>
    </w:p>
    <w:p w14:paraId="1EB8AB85" w14:textId="77777777" w:rsidR="008D58B6" w:rsidRPr="00285E97" w:rsidRDefault="008D58B6" w:rsidP="008D58B6">
      <w:pPr>
        <w:pStyle w:val="LABBullets"/>
        <w:rPr>
          <w:lang w:eastAsia="en-US"/>
        </w:rPr>
      </w:pPr>
      <w:r w:rsidRPr="00285E97">
        <w:rPr>
          <w:lang w:eastAsia="en-US"/>
        </w:rPr>
        <w:t>Facilitates an open exchange of ideas and fosters an atmosphere of open communication;</w:t>
      </w:r>
    </w:p>
    <w:p w14:paraId="2D98DAA5" w14:textId="77777777" w:rsidR="008D58B6" w:rsidRPr="00285E97" w:rsidRDefault="008D58B6" w:rsidP="008D58B6">
      <w:pPr>
        <w:pStyle w:val="LABBullets"/>
        <w:rPr>
          <w:lang w:eastAsia="en-US"/>
        </w:rPr>
      </w:pPr>
      <w:r w:rsidRPr="00285E97">
        <w:rPr>
          <w:lang w:eastAsia="en-US"/>
        </w:rPr>
        <w:t>Contributes to the shaping of strategy and policy in the organisation;</w:t>
      </w:r>
    </w:p>
    <w:p w14:paraId="5C08B0CD" w14:textId="77777777" w:rsidR="008D58B6" w:rsidRPr="00285E97" w:rsidRDefault="008D58B6" w:rsidP="008D58B6">
      <w:pPr>
        <w:pStyle w:val="LABBullets"/>
        <w:rPr>
          <w:lang w:eastAsia="en-US"/>
        </w:rPr>
      </w:pPr>
      <w:r w:rsidRPr="00285E97">
        <w:rPr>
          <w:lang w:eastAsia="en-US"/>
        </w:rPr>
        <w:t>Develops capability and capacity across the team through effective delegation;</w:t>
      </w:r>
    </w:p>
    <w:p w14:paraId="54737F8A" w14:textId="77777777" w:rsidR="008D58B6" w:rsidRPr="00285E97" w:rsidRDefault="008D58B6" w:rsidP="008D58B6">
      <w:pPr>
        <w:pStyle w:val="LABBullets"/>
        <w:rPr>
          <w:lang w:eastAsia="en-US"/>
        </w:rPr>
      </w:pPr>
      <w:r w:rsidRPr="00285E97">
        <w:rPr>
          <w:lang w:eastAsia="en-US"/>
        </w:rPr>
        <w:t>Develops a culture of learning &amp; development, offering coaching and constructive / supportive feedback;</w:t>
      </w:r>
    </w:p>
    <w:p w14:paraId="6DF0AD84" w14:textId="77777777" w:rsidR="008D58B6" w:rsidRPr="00022140" w:rsidRDefault="008D58B6" w:rsidP="008D58B6">
      <w:pPr>
        <w:pStyle w:val="LABBullets"/>
        <w:rPr>
          <w:lang w:eastAsia="en-US"/>
        </w:rPr>
      </w:pPr>
      <w:r w:rsidRPr="00022140">
        <w:rPr>
          <w:lang w:eastAsia="en-US"/>
        </w:rPr>
        <w:t>Leads on preparing for, and implementing, significant change and reform;</w:t>
      </w:r>
    </w:p>
    <w:p w14:paraId="453D9FBB" w14:textId="77777777" w:rsidR="008D58B6" w:rsidRPr="00022140" w:rsidRDefault="008D58B6" w:rsidP="008D58B6">
      <w:pPr>
        <w:pStyle w:val="LABBullets"/>
        <w:rPr>
          <w:lang w:eastAsia="en-US"/>
        </w:rPr>
      </w:pPr>
      <w:r w:rsidRPr="00022140">
        <w:rPr>
          <w:lang w:eastAsia="en-US"/>
        </w:rPr>
        <w:t>Anticipates and responds quickly to developments in the sector / broader environment;</w:t>
      </w:r>
    </w:p>
    <w:p w14:paraId="6825AFA8" w14:textId="77777777" w:rsidR="008D58B6" w:rsidRPr="00022140" w:rsidRDefault="008D58B6" w:rsidP="008D58B6">
      <w:pPr>
        <w:pStyle w:val="LABBullets"/>
        <w:rPr>
          <w:lang w:eastAsia="en-US"/>
        </w:rPr>
      </w:pPr>
      <w:r w:rsidRPr="00022140">
        <w:rPr>
          <w:lang w:eastAsia="en-US"/>
        </w:rPr>
        <w:t>Actively collaborates with Government Departments, agencies and other stakeholders.</w:t>
      </w:r>
    </w:p>
    <w:p w14:paraId="634563C4" w14:textId="168A6FEA" w:rsidR="008712F7" w:rsidRPr="00022140" w:rsidRDefault="008D58B6" w:rsidP="008712F7">
      <w:pPr>
        <w:pStyle w:val="Smallheadingorange"/>
        <w:rPr>
          <w:b w:val="0"/>
          <w:bCs w:val="0"/>
          <w:color w:val="000000"/>
        </w:rPr>
      </w:pPr>
      <w:r>
        <w:t>Analysis</w:t>
      </w:r>
      <w:r w:rsidR="008712F7">
        <w:t xml:space="preserve"> </w:t>
      </w:r>
      <w:r w:rsidR="002572CB">
        <w:t xml:space="preserve">&amp; </w:t>
      </w:r>
      <w:r w:rsidR="008712F7">
        <w:t>Decision Making</w:t>
      </w:r>
    </w:p>
    <w:p w14:paraId="28777871"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Gathers and analyses information from relevant sources, weighing up a range of critical factors</w:t>
      </w:r>
    </w:p>
    <w:p w14:paraId="0A5459C6"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Takes account of any broader issues and related implications when making decisions</w:t>
      </w:r>
    </w:p>
    <w:p w14:paraId="6104C8C9"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Uses previous knowledge and experience in order to guide decisions</w:t>
      </w:r>
    </w:p>
    <w:p w14:paraId="0F97A848"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Makes sound decisions with a well reasoned rationale and stands by these</w:t>
      </w:r>
    </w:p>
    <w:p w14:paraId="481F7CCA"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Puts forward solutions to address problems</w:t>
      </w:r>
    </w:p>
    <w:p w14:paraId="63448BC0" w14:textId="77777777" w:rsidR="008712F7" w:rsidRPr="008712F7" w:rsidRDefault="008712F7" w:rsidP="008712F7">
      <w:pPr>
        <w:pStyle w:val="Smallheadingorange"/>
      </w:pPr>
      <w:r w:rsidRPr="008712F7">
        <w:t>Management &amp; Delivery of Results</w:t>
      </w:r>
    </w:p>
    <w:p w14:paraId="26C4CD96"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 xml:space="preserve">Takes responsibility and is accountable for the delivery of agreed objectives </w:t>
      </w:r>
    </w:p>
    <w:p w14:paraId="670FB5BA" w14:textId="77777777" w:rsidR="008D58B6" w:rsidRPr="001178FE" w:rsidRDefault="008D58B6" w:rsidP="008D58B6">
      <w:pPr>
        <w:pStyle w:val="LABBullets"/>
        <w:rPr>
          <w:rFonts w:eastAsia="ヒラギノ角ゴ Pro W3"/>
          <w:sz w:val="24"/>
          <w:szCs w:val="24"/>
          <w:lang w:val="en-GB"/>
        </w:rPr>
      </w:pPr>
      <w:r w:rsidRPr="00B46948">
        <w:rPr>
          <w:rFonts w:eastAsia="ヒラギノ角ゴ Pro W3"/>
          <w:lang w:val="en-GB"/>
        </w:rPr>
        <w:t xml:space="preserve">Successfully manages a range of different projects and work activities at the same time </w:t>
      </w:r>
    </w:p>
    <w:p w14:paraId="60BB9049" w14:textId="77777777" w:rsidR="008D58B6" w:rsidRPr="00B46948" w:rsidRDefault="008D58B6" w:rsidP="008D58B6">
      <w:pPr>
        <w:pStyle w:val="LABBullets"/>
        <w:rPr>
          <w:rFonts w:eastAsia="ヒラギノ角ゴ Pro W3"/>
          <w:sz w:val="24"/>
          <w:szCs w:val="24"/>
          <w:lang w:val="en-GB"/>
        </w:rPr>
      </w:pPr>
      <w:r>
        <w:rPr>
          <w:rFonts w:eastAsia="ヒラギノ角ゴ Pro W3"/>
          <w:lang w:val="en-GB"/>
        </w:rPr>
        <w:t>Structures and organises their own and others work effectively</w:t>
      </w:r>
    </w:p>
    <w:p w14:paraId="169B3A0E"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Is logical and pragmatic in approach, delivering the best possible results with the resources available</w:t>
      </w:r>
    </w:p>
    <w:p w14:paraId="5C0EF663" w14:textId="77777777" w:rsidR="008D58B6" w:rsidRPr="001178FE" w:rsidRDefault="008D58B6" w:rsidP="008D58B6">
      <w:pPr>
        <w:pStyle w:val="LABBullets"/>
        <w:rPr>
          <w:rFonts w:eastAsia="ヒラギノ角ゴ Pro W3"/>
          <w:sz w:val="24"/>
          <w:szCs w:val="24"/>
          <w:lang w:val="en-GB"/>
        </w:rPr>
      </w:pPr>
      <w:r w:rsidRPr="00B46948">
        <w:rPr>
          <w:rFonts w:eastAsia="ヒラギノ角ゴ Pro W3"/>
          <w:lang w:val="en-GB"/>
        </w:rPr>
        <w:t>Delegates work effectively, providing clear information and evidence as to what is required</w:t>
      </w:r>
    </w:p>
    <w:p w14:paraId="450F22DC" w14:textId="77777777" w:rsidR="008D58B6" w:rsidRPr="001178FE" w:rsidRDefault="008D58B6" w:rsidP="008D58B6">
      <w:pPr>
        <w:pStyle w:val="LABBullets"/>
        <w:rPr>
          <w:rFonts w:eastAsia="ヒラギノ角ゴ Pro W3"/>
          <w:sz w:val="24"/>
          <w:szCs w:val="24"/>
          <w:lang w:val="en-GB"/>
        </w:rPr>
      </w:pPr>
      <w:r>
        <w:rPr>
          <w:rFonts w:eastAsia="ヒラギノ角ゴ Pro W3"/>
          <w:lang w:val="en-GB"/>
        </w:rPr>
        <w:t>Proactively identifies areas for improvement and develops practical suggestions for their implementation</w:t>
      </w:r>
    </w:p>
    <w:p w14:paraId="70B9252A" w14:textId="77777777" w:rsidR="008D58B6" w:rsidRPr="00B46948" w:rsidRDefault="008D58B6" w:rsidP="008D58B6">
      <w:pPr>
        <w:pStyle w:val="LABBullets"/>
        <w:rPr>
          <w:rFonts w:eastAsia="ヒラギノ角ゴ Pro W3"/>
          <w:sz w:val="24"/>
          <w:szCs w:val="24"/>
          <w:lang w:val="en-GB"/>
        </w:rPr>
      </w:pPr>
      <w:r>
        <w:rPr>
          <w:rFonts w:eastAsia="ヒラギノ角ゴ Pro W3"/>
          <w:lang w:val="en-GB"/>
        </w:rPr>
        <w:t>Demonstrates enthusiasm for new developments/changing work practices and strives to implement these changes effectively.</w:t>
      </w:r>
    </w:p>
    <w:p w14:paraId="09D3B4E5"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 xml:space="preserve">Applies appropriate systems/ processes to enable quality checking of all activities and outputs </w:t>
      </w:r>
    </w:p>
    <w:p w14:paraId="19CF799B" w14:textId="77777777" w:rsidR="008D58B6" w:rsidRPr="004B2EF7" w:rsidRDefault="008D58B6" w:rsidP="008D58B6">
      <w:pPr>
        <w:pStyle w:val="LABBullets"/>
        <w:rPr>
          <w:rFonts w:eastAsia="ヒラギノ角ゴ Pro W3"/>
          <w:sz w:val="24"/>
          <w:szCs w:val="24"/>
          <w:lang w:val="en-GB"/>
        </w:rPr>
      </w:pPr>
      <w:r w:rsidRPr="00B46948">
        <w:rPr>
          <w:rFonts w:eastAsia="ヒラギノ角ゴ Pro W3"/>
          <w:lang w:val="en-GB"/>
        </w:rPr>
        <w:t>Practices and promotes a strong focus on delivering high quality customer service, for internal and external customers</w:t>
      </w:r>
    </w:p>
    <w:p w14:paraId="345556AB" w14:textId="77777777" w:rsidR="00E3639B" w:rsidRDefault="00E3639B" w:rsidP="008A7CD9">
      <w:pPr>
        <w:pStyle w:val="Smallheadingorange"/>
      </w:pPr>
    </w:p>
    <w:p w14:paraId="429E66D1" w14:textId="4A6C25CA" w:rsidR="003D157B" w:rsidRPr="00285E97" w:rsidRDefault="008D58B6" w:rsidP="008A7CD9">
      <w:pPr>
        <w:pStyle w:val="Smallheadingorange"/>
      </w:pPr>
      <w:r>
        <w:t>Interpersonal and Communication Skills</w:t>
      </w:r>
    </w:p>
    <w:p w14:paraId="4FC9CB63"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Builds and maintains contact with colleagues and other stakeholders to assist in performing own role</w:t>
      </w:r>
    </w:p>
    <w:p w14:paraId="0B8C7D45"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Acts as an effective link between staff and senior management</w:t>
      </w:r>
    </w:p>
    <w:p w14:paraId="27AE6D8D"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 xml:space="preserve">Encourages open and constructive discussions around work issues </w:t>
      </w:r>
    </w:p>
    <w:p w14:paraId="69AD7783"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Projects conviction, gaining buy-in by outlining relevant information and selling the benefits</w:t>
      </w:r>
    </w:p>
    <w:p w14:paraId="3ECECCC2"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Treats others with diplomacy, tact, courtesy and respect , even in challenging circumstances</w:t>
      </w:r>
    </w:p>
    <w:p w14:paraId="1E920519" w14:textId="77777777" w:rsidR="008D58B6" w:rsidRPr="00B46948" w:rsidRDefault="008D58B6" w:rsidP="008D58B6">
      <w:pPr>
        <w:pStyle w:val="LABBullets"/>
        <w:rPr>
          <w:rFonts w:eastAsia="ヒラギノ角ゴ Pro W3"/>
          <w:sz w:val="24"/>
          <w:szCs w:val="24"/>
          <w:lang w:val="en-GB"/>
        </w:rPr>
      </w:pPr>
      <w:r w:rsidRPr="00B46948">
        <w:rPr>
          <w:rFonts w:eastAsia="ヒラギノ角ゴ Pro W3"/>
          <w:lang w:val="en-GB"/>
        </w:rPr>
        <w:t>Presents information clearly, concisely and confidently when speaking and in writing</w:t>
      </w:r>
    </w:p>
    <w:p w14:paraId="38099DAD" w14:textId="05F77D61" w:rsidR="008A7CD9" w:rsidRDefault="008A7CD9" w:rsidP="008A7CD9">
      <w:pPr>
        <w:pStyle w:val="Smallheadingorange"/>
      </w:pPr>
      <w:r w:rsidRPr="00D638DE">
        <w:t xml:space="preserve">Specialist Knowledge, Expertise </w:t>
      </w:r>
      <w:r w:rsidR="002572CB">
        <w:t xml:space="preserve">and </w:t>
      </w:r>
      <w:r w:rsidR="001F5F03">
        <w:t>S</w:t>
      </w:r>
      <w:r w:rsidR="002572CB">
        <w:t xml:space="preserve">elf </w:t>
      </w:r>
      <w:r w:rsidR="001F5F03">
        <w:t>D</w:t>
      </w:r>
      <w:r w:rsidR="002572CB">
        <w:t>evelopment</w:t>
      </w:r>
    </w:p>
    <w:p w14:paraId="45301905" w14:textId="180D48FB" w:rsidR="00A21C37" w:rsidRPr="00A21C37" w:rsidRDefault="00A21C37" w:rsidP="00A21C37">
      <w:pPr>
        <w:pStyle w:val="LABBullets"/>
        <w:rPr>
          <w:rFonts w:eastAsia="ヒラギノ角ゴ Pro W3"/>
          <w:lang w:val="en-GB"/>
        </w:rPr>
      </w:pPr>
      <w:r w:rsidRPr="00A21C37">
        <w:rPr>
          <w:rFonts w:eastAsia="ヒラギノ角ゴ Pro W3"/>
          <w:lang w:val="en-GB"/>
        </w:rPr>
        <w:t>Has a clear understanding of the roles, objectives and targets of self and team and how they fit into the work of the unit and Department/ Organisation and effectively communicates this to others</w:t>
      </w:r>
    </w:p>
    <w:p w14:paraId="50B58FE3" w14:textId="0DB0BDC3" w:rsidR="00A21C37" w:rsidRPr="00A21C37" w:rsidRDefault="00A21C37" w:rsidP="00A21C37">
      <w:pPr>
        <w:pStyle w:val="LABBullets"/>
        <w:rPr>
          <w:rFonts w:eastAsia="ヒラギノ角ゴ Pro W3"/>
          <w:lang w:val="en-GB"/>
        </w:rPr>
      </w:pPr>
      <w:r w:rsidRPr="00A21C37">
        <w:rPr>
          <w:rFonts w:eastAsia="ヒラギノ角ゴ Pro W3"/>
          <w:lang w:val="en-GB"/>
        </w:rPr>
        <w:t>Has high levels of expertise and broad Public Sector knowledge relevant to his/her area of work</w:t>
      </w:r>
    </w:p>
    <w:p w14:paraId="383C63E8" w14:textId="0D1D6F0A" w:rsidR="00A21C37" w:rsidRPr="00A21C37" w:rsidRDefault="00A21C37" w:rsidP="00A21C37">
      <w:pPr>
        <w:pStyle w:val="LABBullets"/>
        <w:rPr>
          <w:rFonts w:eastAsia="ヒラギノ角ゴ Pro W3"/>
          <w:lang w:val="en-GB"/>
        </w:rPr>
      </w:pPr>
      <w:r w:rsidRPr="00A21C37">
        <w:rPr>
          <w:rFonts w:eastAsia="ヒラギノ角ゴ Pro W3"/>
          <w:lang w:val="en-GB"/>
        </w:rPr>
        <w:t>Focuses on self development, striving to improve performance</w:t>
      </w:r>
    </w:p>
    <w:p w14:paraId="207433BD" w14:textId="77777777" w:rsidR="008A7CD9" w:rsidRPr="000532E7" w:rsidRDefault="008A7CD9" w:rsidP="008A7CD9">
      <w:pPr>
        <w:pStyle w:val="Smallheadingorange"/>
      </w:pPr>
      <w:r w:rsidRPr="000532E7">
        <w:t>Drive and Commitment to Public Service Values</w:t>
      </w:r>
    </w:p>
    <w:p w14:paraId="7EA92FF8" w14:textId="77777777" w:rsidR="0016096D" w:rsidRPr="00B46948" w:rsidRDefault="0016096D" w:rsidP="0016096D">
      <w:pPr>
        <w:pStyle w:val="LABBullets"/>
        <w:rPr>
          <w:rFonts w:eastAsia="ヒラギノ角ゴ Pro W3"/>
          <w:sz w:val="24"/>
          <w:szCs w:val="24"/>
          <w:lang w:val="en-GB"/>
        </w:rPr>
      </w:pPr>
      <w:r w:rsidRPr="00B46948">
        <w:rPr>
          <w:rFonts w:eastAsia="ヒラギノ角ゴ Pro W3"/>
          <w:lang w:val="en-GB"/>
        </w:rPr>
        <w:t>Strives to perform at a high level, investing significant energy to achieve agreed objectives</w:t>
      </w:r>
    </w:p>
    <w:p w14:paraId="3BA229BE" w14:textId="77777777" w:rsidR="0016096D" w:rsidRPr="00B46948" w:rsidRDefault="0016096D" w:rsidP="0016096D">
      <w:pPr>
        <w:pStyle w:val="LABBullets"/>
        <w:rPr>
          <w:rFonts w:eastAsia="ヒラギノ角ゴ Pro W3"/>
          <w:sz w:val="24"/>
          <w:szCs w:val="24"/>
          <w:lang w:val="en-GB"/>
        </w:rPr>
      </w:pPr>
      <w:r w:rsidRPr="00B46948">
        <w:rPr>
          <w:rFonts w:eastAsia="ヒラギノ角ゴ Pro W3"/>
          <w:lang w:val="en-GB"/>
        </w:rPr>
        <w:t>Demonstrates resilience in the face of challenging circumstances and high demands</w:t>
      </w:r>
    </w:p>
    <w:p w14:paraId="57282009" w14:textId="77777777" w:rsidR="0016096D" w:rsidRPr="00B46948" w:rsidRDefault="0016096D" w:rsidP="0016096D">
      <w:pPr>
        <w:pStyle w:val="LABBullets"/>
        <w:rPr>
          <w:rFonts w:eastAsia="ヒラギノ角ゴ Pro W3"/>
          <w:sz w:val="24"/>
          <w:szCs w:val="24"/>
          <w:lang w:val="en-GB"/>
        </w:rPr>
      </w:pPr>
      <w:r w:rsidRPr="00B46948">
        <w:rPr>
          <w:rFonts w:eastAsia="ヒラギノ角ゴ Pro W3"/>
          <w:lang w:val="en-GB"/>
        </w:rPr>
        <w:t>Is personally trustworthy and can be relied upon</w:t>
      </w:r>
    </w:p>
    <w:p w14:paraId="3961D415" w14:textId="77777777" w:rsidR="0016096D" w:rsidRPr="00B46948" w:rsidRDefault="0016096D" w:rsidP="0016096D">
      <w:pPr>
        <w:pStyle w:val="LABBullets"/>
        <w:rPr>
          <w:rFonts w:eastAsia="ヒラギノ角ゴ Pro W3"/>
          <w:sz w:val="24"/>
          <w:szCs w:val="24"/>
          <w:lang w:val="en-GB"/>
        </w:rPr>
      </w:pPr>
      <w:r w:rsidRPr="00B46948">
        <w:rPr>
          <w:rFonts w:eastAsia="ヒラギノ角ゴ Pro W3"/>
          <w:lang w:val="en-GB"/>
        </w:rPr>
        <w:t>Ensures that customers are at the heart of all services provided</w:t>
      </w:r>
    </w:p>
    <w:p w14:paraId="79120929" w14:textId="77777777" w:rsidR="0016096D" w:rsidRPr="00B46948" w:rsidRDefault="0016096D" w:rsidP="0016096D">
      <w:pPr>
        <w:pStyle w:val="LABBullets"/>
        <w:rPr>
          <w:rFonts w:eastAsia="ヒラギノ角ゴ Pro W3"/>
          <w:sz w:val="24"/>
          <w:szCs w:val="24"/>
          <w:lang w:val="en-GB"/>
        </w:rPr>
      </w:pPr>
      <w:r w:rsidRPr="00B46948">
        <w:rPr>
          <w:rFonts w:eastAsia="ヒラギノ角ゴ Pro W3"/>
          <w:lang w:val="en-GB"/>
        </w:rPr>
        <w:t>Upholds high standards of honesty, ethics and integrity</w:t>
      </w:r>
    </w:p>
    <w:p w14:paraId="4273FC98" w14:textId="3FEDCE0C" w:rsidR="00815213" w:rsidRDefault="00815213">
      <w:pPr>
        <w:spacing w:after="200" w:line="276" w:lineRule="auto"/>
        <w:rPr>
          <w:rFonts w:cs="Arial"/>
          <w:b/>
          <w:color w:val="000000"/>
          <w:highlight w:val="yellow"/>
        </w:rPr>
      </w:pPr>
    </w:p>
    <w:p w14:paraId="2ECE6AAC" w14:textId="5B567D34" w:rsidR="002363EE" w:rsidRPr="00395D94" w:rsidRDefault="00B175BA" w:rsidP="00395D94">
      <w:pPr>
        <w:pStyle w:val="LABSection"/>
      </w:pPr>
      <w:r>
        <w:t>General Matters</w:t>
      </w:r>
    </w:p>
    <w:p w14:paraId="3FDF185C" w14:textId="43C735A1"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3088609A" w14:textId="77777777" w:rsidR="002F6820" w:rsidRDefault="00962AA3" w:rsidP="00357DFF">
      <w:pPr>
        <w:pStyle w:val="LABBullets"/>
        <w:numPr>
          <w:ilvl w:val="0"/>
          <w:numId w:val="0"/>
        </w:numPr>
        <w:ind w:left="284" w:hanging="284"/>
        <w:rPr>
          <w:rFonts w:eastAsia="Calibri"/>
        </w:rPr>
      </w:pPr>
      <w:r w:rsidRPr="00962AA3">
        <w:rPr>
          <w:rFonts w:eastAsia="Calibri"/>
        </w:rPr>
        <w:t>Candidates must, by the date of any job offer, be:</w:t>
      </w:r>
    </w:p>
    <w:p w14:paraId="56CE3362" w14:textId="3605CB36" w:rsidR="002F6820" w:rsidRPr="00357DFF" w:rsidRDefault="00962AA3" w:rsidP="00357DFF">
      <w:pPr>
        <w:pStyle w:val="LABBullets"/>
      </w:pPr>
      <w:r w:rsidRPr="00D81F31">
        <w:rPr>
          <w:rFonts w:eastAsia="Calibri"/>
        </w:rPr>
        <w:t>A citizen of the European Economic Area. The EEA consists of the Member States of the</w:t>
      </w:r>
      <w:r w:rsidRPr="00D81F31">
        <w:rPr>
          <w:rFonts w:eastAsia="Calibri"/>
        </w:rPr>
        <w:br/>
        <w:t>European Union, Iceland, Liechtenstein and Norway; or</w:t>
      </w:r>
    </w:p>
    <w:p w14:paraId="7ADC3267" w14:textId="1751AB97" w:rsidR="002F6820" w:rsidRPr="00357DFF" w:rsidRDefault="00962AA3" w:rsidP="00357DFF">
      <w:pPr>
        <w:pStyle w:val="LABBullets"/>
      </w:pPr>
      <w:r w:rsidRPr="002F6820">
        <w:rPr>
          <w:rFonts w:eastAsia="Calibri"/>
        </w:rPr>
        <w:t>A citizen of Switzerland pursuant to the agreement between the EU and Switzerland on the</w:t>
      </w:r>
      <w:r w:rsidR="00D81F31" w:rsidRPr="002F6820">
        <w:rPr>
          <w:rFonts w:eastAsia="Calibri"/>
        </w:rPr>
        <w:t xml:space="preserve"> </w:t>
      </w:r>
      <w:r w:rsidRPr="002F6820">
        <w:rPr>
          <w:rFonts w:eastAsia="Calibri"/>
        </w:rPr>
        <w:t xml:space="preserve">free movement of persons; </w:t>
      </w:r>
      <w:r w:rsidRPr="002F6820">
        <w:rPr>
          <w:rFonts w:eastAsia="Calibri"/>
          <w:bCs/>
        </w:rPr>
        <w:t>or</w:t>
      </w:r>
    </w:p>
    <w:p w14:paraId="21611180" w14:textId="33307295" w:rsidR="002F6820" w:rsidRPr="00357DFF" w:rsidRDefault="00962AA3" w:rsidP="00357DFF">
      <w:pPr>
        <w:pStyle w:val="LABBullets"/>
      </w:pPr>
      <w:r w:rsidRPr="00D81F31">
        <w:rPr>
          <w:rFonts w:eastAsia="Calibri"/>
        </w:rPr>
        <w:t>A non-EEA citizen who is a spouse or child of an EEA or Swiss citizen and has a stamp 4 visa;</w:t>
      </w:r>
      <w:r w:rsidR="00D81F31" w:rsidRPr="00D81F31">
        <w:rPr>
          <w:rFonts w:eastAsia="Calibri"/>
        </w:rPr>
        <w:t xml:space="preserve"> </w:t>
      </w:r>
      <w:r w:rsidRPr="00D81F31">
        <w:rPr>
          <w:rFonts w:eastAsia="Calibri"/>
          <w:bCs/>
        </w:rPr>
        <w:t>or</w:t>
      </w:r>
    </w:p>
    <w:p w14:paraId="412F44A1" w14:textId="41E9A34C" w:rsidR="002F6820" w:rsidRPr="00056FBF" w:rsidRDefault="00962AA3" w:rsidP="00357DFF">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4 visa</w:t>
      </w:r>
      <w:r w:rsidR="00B10BD7">
        <w:rPr>
          <w:rFonts w:eastAsia="Calibri"/>
        </w:rPr>
        <w:t>;</w:t>
      </w:r>
      <w:r w:rsidRPr="00D81F31">
        <w:rPr>
          <w:rFonts w:eastAsia="Calibri"/>
        </w:rPr>
        <w:t xml:space="preserve"> </w:t>
      </w:r>
      <w:r w:rsidRPr="00D81F31">
        <w:rPr>
          <w:rFonts w:eastAsia="Calibri"/>
          <w:bCs/>
        </w:rPr>
        <w:t>or</w:t>
      </w:r>
    </w:p>
    <w:p w14:paraId="0E4B96CF" w14:textId="19BF2807" w:rsidR="002F6820" w:rsidRDefault="00962AA3" w:rsidP="00056FBF">
      <w:pPr>
        <w:pStyle w:val="LABBullets"/>
      </w:pPr>
      <w:r w:rsidRPr="00056FBF">
        <w:rPr>
          <w:rFonts w:eastAsia="Calibri"/>
        </w:rPr>
        <w:t>A non-EEA citizen who is a parent of a dependent child who is a citizen of, and resident in, an</w:t>
      </w:r>
      <w:r w:rsidR="00D81F31" w:rsidRPr="00056FBF">
        <w:rPr>
          <w:rFonts w:eastAsia="Calibri"/>
        </w:rPr>
        <w:t xml:space="preserve"> </w:t>
      </w:r>
      <w:r w:rsidRPr="00056FBF">
        <w:rPr>
          <w:rFonts w:eastAsia="Calibri"/>
        </w:rPr>
        <w:t>EEA member state or Switzerland and has a stamp 4 visa</w:t>
      </w:r>
      <w:r w:rsidR="00D81F31" w:rsidRPr="00056FBF">
        <w:rPr>
          <w:rFonts w:eastAsia="Calibri"/>
        </w:rPr>
        <w:t>.</w:t>
      </w:r>
    </w:p>
    <w:p w14:paraId="601D1440" w14:textId="671FA343" w:rsidR="002363EE" w:rsidRPr="000532E7" w:rsidRDefault="002363EE" w:rsidP="00B175BA">
      <w:pPr>
        <w:pStyle w:val="Smallheadingorange"/>
      </w:pPr>
      <w:r w:rsidRPr="000532E7">
        <w:t>Incentivised Scheme for Early Retirement (ISER</w:t>
      </w:r>
      <w:r w:rsidRPr="000532E7">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0779CFA5" w:rsidR="002363EE" w:rsidRPr="000532E7" w:rsidRDefault="002363EE" w:rsidP="00B175BA">
      <w:pPr>
        <w:pStyle w:val="Smallheadingorange"/>
        <w:rPr>
          <w:iCs/>
        </w:rPr>
      </w:pPr>
      <w:r w:rsidRPr="000532E7">
        <w:t>Department of Health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05BB8F6C" w:rsidR="002363EE" w:rsidRPr="000532E7" w:rsidRDefault="002363EE" w:rsidP="00B175BA">
      <w:pPr>
        <w:pStyle w:val="Smallheadingorange"/>
        <w:rPr>
          <w:lang w:val="en-GB"/>
        </w:rPr>
      </w:pPr>
      <w:r w:rsidRPr="00395D94">
        <w:t>Declaration</w:t>
      </w:r>
    </w:p>
    <w:p w14:paraId="3557EA10" w14:textId="77777777" w:rsidR="002363EE" w:rsidRDefault="002363EE" w:rsidP="002363EE">
      <w:pPr>
        <w:spacing w:line="276" w:lineRule="auto"/>
        <w:rPr>
          <w:rFonts w:cs="Arial"/>
          <w:lang w:val="en-GB" w:eastAsia="en-US"/>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FBE651B" w14:textId="77777777" w:rsidR="001F5F03" w:rsidRPr="000532E7" w:rsidRDefault="001F5F03" w:rsidP="002363EE">
      <w:pPr>
        <w:spacing w:line="276" w:lineRule="auto"/>
        <w:rPr>
          <w:rFonts w:cs="Arial"/>
        </w:rPr>
      </w:pPr>
    </w:p>
    <w:p w14:paraId="052616BA" w14:textId="1B675A15" w:rsidR="001F5F03" w:rsidRPr="00285E97" w:rsidRDefault="003B5DC9" w:rsidP="003B5DC9">
      <w:pPr>
        <w:pStyle w:val="LABSection"/>
      </w:pPr>
      <w:r>
        <w:t>Principal Conditions of Service</w:t>
      </w:r>
    </w:p>
    <w:p w14:paraId="4C6CA9CF" w14:textId="579EE4C7" w:rsidR="002363EE" w:rsidRPr="00D81F31" w:rsidRDefault="002363EE" w:rsidP="00B175BA">
      <w:pPr>
        <w:pStyle w:val="Smallheadingorange"/>
        <w:rPr>
          <w:sz w:val="20"/>
          <w:szCs w:val="20"/>
        </w:rPr>
      </w:pPr>
      <w:r w:rsidRPr="00285E97">
        <w:t>General</w:t>
      </w:r>
    </w:p>
    <w:p w14:paraId="6DB84B3B" w14:textId="291C06EB"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 xml:space="preserve">The appointment is </w:t>
      </w:r>
      <w:r w:rsidR="00FA02E7">
        <w:rPr>
          <w:rStyle w:val="fontstyle01"/>
          <w:rFonts w:eastAsia="Calibri"/>
          <w:sz w:val="20"/>
          <w:szCs w:val="20"/>
        </w:rPr>
        <w:t xml:space="preserve">to a position </w:t>
      </w:r>
      <w:r w:rsidR="00FA02E7" w:rsidRPr="006723CE">
        <w:rPr>
          <w:rStyle w:val="fontstyle01"/>
          <w:rFonts w:eastAsia="Calibri"/>
          <w:sz w:val="20"/>
          <w:szCs w:val="20"/>
        </w:rPr>
        <w:t xml:space="preserve">of </w:t>
      </w:r>
      <w:r w:rsidR="00C27885" w:rsidRPr="006723CE">
        <w:t xml:space="preserve">Research Manager </w:t>
      </w:r>
      <w:r w:rsidR="00FA02E7" w:rsidRPr="006723CE">
        <w:rPr>
          <w:rStyle w:val="fontstyle01"/>
          <w:rFonts w:eastAsia="Calibri"/>
          <w:sz w:val="20"/>
          <w:szCs w:val="20"/>
        </w:rPr>
        <w:t xml:space="preserve">in the Legal Aid Board and is </w:t>
      </w:r>
      <w:r w:rsidRPr="006723CE">
        <w:rPr>
          <w:rStyle w:val="fontstyle01"/>
          <w:rFonts w:eastAsia="Calibri"/>
          <w:sz w:val="20"/>
          <w:szCs w:val="20"/>
        </w:rPr>
        <w:t>subject to the Civil Service Regulations Acts 1956 to 2005, the Public</w:t>
      </w:r>
      <w:r w:rsidRPr="006723CE">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r w:rsidR="00FA02E7">
        <w:rPr>
          <w:rStyle w:val="fontstyle01"/>
          <w:rFonts w:eastAsia="Calibri"/>
          <w:sz w:val="20"/>
          <w:szCs w:val="20"/>
        </w:rPr>
        <w:t xml:space="preserve">  Employees of the Board are Civil Servants and are subject to all of the terms and conditions which apply to civil servants generally.   </w:t>
      </w:r>
    </w:p>
    <w:p w14:paraId="2673E904" w14:textId="6DFD90C0" w:rsid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to a permanent position in the Civil Service on a probationary contract</w:t>
      </w:r>
      <w:r w:rsidRPr="00D81F31">
        <w:rPr>
          <w:color w:val="000000"/>
        </w:rPr>
        <w:br/>
      </w:r>
      <w:r w:rsidRPr="00D81F31">
        <w:rPr>
          <w:rStyle w:val="fontstyle01"/>
          <w:rFonts w:eastAsia="Calibri"/>
          <w:sz w:val="20"/>
          <w:szCs w:val="20"/>
        </w:rPr>
        <w:t>for a period of one year from the date of appointment. Notwithstanding this paragraph and</w:t>
      </w:r>
      <w:r w:rsidRPr="00D81F31">
        <w:rPr>
          <w:color w:val="000000"/>
        </w:rPr>
        <w:br/>
      </w:r>
      <w:r w:rsidRPr="00D81F31">
        <w:rPr>
          <w:rStyle w:val="fontstyle01"/>
          <w:rFonts w:eastAsia="Calibri"/>
          <w:sz w:val="20"/>
          <w:szCs w:val="20"/>
        </w:rPr>
        <w:t>the paragraph immediately following below, this will not preclude an extension of the</w:t>
      </w:r>
      <w:r w:rsidRPr="00D81F31">
        <w:rPr>
          <w:color w:val="000000"/>
        </w:rPr>
        <w:br/>
      </w:r>
      <w:r w:rsidRPr="00D81F31">
        <w:rPr>
          <w:rStyle w:val="fontstyle01"/>
          <w:rFonts w:eastAsia="Calibri"/>
          <w:sz w:val="20"/>
          <w:szCs w:val="20"/>
        </w:rPr>
        <w:t>probationary period in appropriate circumstances. During the period of probation, the</w:t>
      </w:r>
      <w:r w:rsidRPr="00D81F31">
        <w:rPr>
          <w:color w:val="000000"/>
        </w:rPr>
        <w:br/>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04E54A4F" w14:textId="7AB089A1" w:rsidR="002F6820" w:rsidRDefault="00220812" w:rsidP="00357DFF">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6F4D930F" w14:textId="70C1EAC5" w:rsidR="002F6820" w:rsidRDefault="00220812" w:rsidP="00357DFF">
      <w:pPr>
        <w:pStyle w:val="LABBullets"/>
        <w:rPr>
          <w:rStyle w:val="fontstyle01"/>
          <w:rFonts w:eastAsia="Calibri"/>
          <w:sz w:val="20"/>
          <w:szCs w:val="20"/>
        </w:rPr>
      </w:pPr>
      <w:r w:rsidRPr="00D81F31">
        <w:rPr>
          <w:rStyle w:val="fontstyle01"/>
          <w:rFonts w:eastAsia="Calibri"/>
          <w:sz w:val="20"/>
          <w:szCs w:val="20"/>
        </w:rPr>
        <w:t>has been satisfactory in general conduct; and</w:t>
      </w:r>
    </w:p>
    <w:p w14:paraId="05A9EE3D" w14:textId="11BF1DEB" w:rsidR="00D81F31" w:rsidRDefault="00220812" w:rsidP="00357DFF">
      <w:pPr>
        <w:pStyle w:val="LABBullets"/>
        <w:rPr>
          <w:rStyle w:val="fontstyle01"/>
          <w:rFonts w:eastAsia="Calibri"/>
          <w:sz w:val="20"/>
          <w:szCs w:val="20"/>
        </w:rPr>
      </w:pPr>
      <w:r w:rsidRPr="00D81F31">
        <w:rPr>
          <w:rStyle w:val="fontstyle01"/>
          <w:rFonts w:eastAsia="Calibri"/>
          <w:sz w:val="20"/>
          <w:szCs w:val="20"/>
        </w:rPr>
        <w:t>is suitable from the point of view of health with particular regard to sick leave.</w:t>
      </w:r>
      <w:r w:rsidRPr="00D81F31">
        <w:br/>
      </w:r>
    </w:p>
    <w:p w14:paraId="75E63939" w14:textId="63253FFF" w:rsidR="00220812" w:rsidRPr="00D81F31" w:rsidRDefault="00220812" w:rsidP="00395D94">
      <w:pPr>
        <w:pStyle w:val="LABBody10pt"/>
      </w:pPr>
      <w:r w:rsidRPr="00D81F31">
        <w:rPr>
          <w:rStyle w:val="fontstyle01"/>
          <w:rFonts w:eastAsia="Calibri"/>
          <w:sz w:val="20"/>
          <w:szCs w:val="20"/>
        </w:rPr>
        <w:t>Prior to completion of probation a decision will be made as to whether or not the appointee</w:t>
      </w:r>
      <w:r w:rsidRPr="00D81F31">
        <w:rPr>
          <w:color w:val="000000"/>
        </w:rPr>
        <w:br/>
      </w:r>
      <w:r w:rsidRPr="00D81F31">
        <w:rPr>
          <w:rStyle w:val="fontstyle01"/>
          <w:rFonts w:eastAsia="Calibri"/>
          <w:sz w:val="20"/>
          <w:szCs w:val="20"/>
        </w:rPr>
        <w:t>will be retained pursuant to Section 5A(2) of the Civil Service Regulations Act 1956-2005.</w:t>
      </w:r>
      <w:r w:rsidRPr="00D81F31">
        <w:rPr>
          <w:color w:val="000000"/>
        </w:rPr>
        <w:br/>
      </w:r>
      <w:r w:rsidRPr="00D81F31">
        <w:rPr>
          <w:rStyle w:val="fontstyle01"/>
          <w:rFonts w:eastAsia="Calibri"/>
          <w:sz w:val="20"/>
          <w:szCs w:val="20"/>
        </w:rPr>
        <w:t>This decision will be based on the appointee’s performance being assessed against the</w:t>
      </w:r>
      <w:r w:rsidRPr="00D81F31">
        <w:rPr>
          <w:color w:val="000000"/>
        </w:rPr>
        <w:br/>
      </w:r>
      <w:r w:rsidRPr="00D81F31">
        <w:rPr>
          <w:rStyle w:val="fontstyle01"/>
          <w:rFonts w:eastAsia="Calibri"/>
          <w:sz w:val="20"/>
          <w:szCs w:val="20"/>
        </w:rPr>
        <w:t>criteria set out in (</w:t>
      </w:r>
      <w:proofErr w:type="spellStart"/>
      <w:r w:rsidRPr="00D81F31">
        <w:rPr>
          <w:rStyle w:val="fontstyle01"/>
          <w:rFonts w:eastAsia="Calibri"/>
          <w:sz w:val="20"/>
          <w:szCs w:val="20"/>
        </w:rPr>
        <w:t>i</w:t>
      </w:r>
      <w:proofErr w:type="spellEnd"/>
      <w:r w:rsidRPr="00D81F31">
        <w:rPr>
          <w:rStyle w:val="fontstyle01"/>
          <w:rFonts w:eastAsia="Calibri"/>
          <w:sz w:val="20"/>
          <w:szCs w:val="20"/>
        </w:rPr>
        <w:t>) to (iii) above. The detail of the probationary process will be explained</w:t>
      </w:r>
      <w:r w:rsidRPr="00D81F31">
        <w:rPr>
          <w:color w:val="000000"/>
        </w:rPr>
        <w:br/>
      </w:r>
      <w:r w:rsidRPr="00D81F31">
        <w:rPr>
          <w:rStyle w:val="fontstyle01"/>
          <w:rFonts w:eastAsia="Calibri"/>
          <w:sz w:val="20"/>
          <w:szCs w:val="20"/>
        </w:rPr>
        <w:t>to the appointee and the appointee will be given a copy of the Department of Public</w:t>
      </w:r>
      <w:r w:rsidRPr="00D81F31">
        <w:rPr>
          <w:color w:val="000000"/>
        </w:rPr>
        <w:br/>
      </w:r>
      <w:r w:rsidRPr="00D81F31">
        <w:rPr>
          <w:rStyle w:val="fontstyle01"/>
          <w:rFonts w:eastAsia="Calibri"/>
          <w:sz w:val="20"/>
          <w:szCs w:val="20"/>
        </w:rPr>
        <w:t>Expenditure and Reform’s guidelines on probation</w:t>
      </w:r>
      <w:r w:rsidR="00D81F31">
        <w:rPr>
          <w:rStyle w:val="fontstyle01"/>
          <w:rFonts w:eastAsia="Calibri"/>
          <w:sz w:val="20"/>
          <w:szCs w:val="20"/>
        </w:rPr>
        <w:t>.</w:t>
      </w:r>
    </w:p>
    <w:p w14:paraId="77E42CE4" w14:textId="766D3BE0" w:rsidR="008A7CD9" w:rsidRPr="00565F47" w:rsidRDefault="008A7CD9" w:rsidP="008A7CD9">
      <w:pPr>
        <w:pStyle w:val="Smallheadingorange"/>
      </w:pPr>
      <w:r w:rsidRPr="00565F47">
        <w:t>Pay</w:t>
      </w:r>
    </w:p>
    <w:p w14:paraId="6DE578B4" w14:textId="425C84D8" w:rsidR="00646F1D" w:rsidRPr="00646F1D" w:rsidRDefault="00646F1D" w:rsidP="00646F1D">
      <w:pPr>
        <w:rPr>
          <w:rFonts w:cs="Arial"/>
          <w:color w:val="000000"/>
          <w:lang w:val="en-GB"/>
        </w:rPr>
      </w:pPr>
      <w:r w:rsidRPr="00646F1D">
        <w:rPr>
          <w:rFonts w:cs="Arial"/>
          <w:color w:val="000000"/>
          <w:lang w:val="en-GB"/>
        </w:rPr>
        <w:t xml:space="preserve">The salary scale for the position (rates effective from </w:t>
      </w:r>
      <w:r w:rsidRPr="00565F47">
        <w:rPr>
          <w:rFonts w:cs="Arial"/>
          <w:color w:val="000000"/>
          <w:lang w:val="en-GB"/>
        </w:rPr>
        <w:t>1</w:t>
      </w:r>
      <w:r w:rsidRPr="00565F47">
        <w:rPr>
          <w:rFonts w:cs="Arial"/>
          <w:color w:val="000000"/>
          <w:vertAlign w:val="superscript"/>
          <w:lang w:val="en-GB"/>
        </w:rPr>
        <w:t>st</w:t>
      </w:r>
      <w:r w:rsidRPr="00565F47">
        <w:rPr>
          <w:rFonts w:cs="Arial"/>
          <w:color w:val="000000"/>
          <w:lang w:val="en-GB"/>
        </w:rPr>
        <w:t xml:space="preserve"> October 2020</w:t>
      </w:r>
      <w:r w:rsidRPr="00646F1D">
        <w:rPr>
          <w:rFonts w:cs="Arial"/>
          <w:color w:val="000000"/>
          <w:lang w:val="en-GB"/>
        </w:rPr>
        <w:t>) is as follows:</w:t>
      </w:r>
    </w:p>
    <w:p w14:paraId="17547B91" w14:textId="77777777" w:rsidR="00646F1D" w:rsidRPr="00646F1D" w:rsidRDefault="00646F1D" w:rsidP="00646F1D">
      <w:pPr>
        <w:rPr>
          <w:rFonts w:cs="Arial"/>
          <w:color w:val="000000"/>
          <w:lang w:val="en-GB"/>
        </w:rPr>
      </w:pPr>
    </w:p>
    <w:p w14:paraId="64455380" w14:textId="7261215E" w:rsidR="008A7CD9" w:rsidRPr="00745421" w:rsidRDefault="00646F1D" w:rsidP="00646F1D">
      <w:pPr>
        <w:rPr>
          <w:rFonts w:cs="Arial"/>
        </w:rPr>
      </w:pPr>
      <w:r w:rsidRPr="00646F1D">
        <w:rPr>
          <w:rFonts w:cs="Arial"/>
          <w:color w:val="000000"/>
          <w:lang w:val="en-GB"/>
        </w:rPr>
        <w:t>Higher Executive Officer – PPC</w:t>
      </w:r>
      <w:r w:rsidR="008A7CD9" w:rsidRPr="00565F47">
        <w:rPr>
          <w:rFonts w:cs="Arial"/>
          <w:color w:val="000000"/>
          <w:lang w:val="en-GB"/>
        </w:rPr>
        <w:t xml:space="preserve">; </w:t>
      </w:r>
    </w:p>
    <w:p w14:paraId="52A13495" w14:textId="77777777" w:rsidR="008A7CD9" w:rsidRDefault="008A7CD9" w:rsidP="008A7CD9">
      <w:pPr>
        <w:jc w:val="both"/>
        <w:rPr>
          <w:rFonts w:eastAsia="Times New Roman"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792"/>
        <w:gridCol w:w="792"/>
        <w:gridCol w:w="792"/>
        <w:gridCol w:w="792"/>
        <w:gridCol w:w="792"/>
        <w:gridCol w:w="792"/>
        <w:gridCol w:w="792"/>
        <w:gridCol w:w="792"/>
      </w:tblGrid>
      <w:tr w:rsidR="006723CE" w:rsidRPr="006723CE" w14:paraId="28277108" w14:textId="77777777" w:rsidTr="006723CE">
        <w:tc>
          <w:tcPr>
            <w:tcW w:w="0" w:type="auto"/>
            <w:shd w:val="clear" w:color="auto" w:fill="auto"/>
            <w:tcMar>
              <w:top w:w="40" w:type="dxa"/>
              <w:left w:w="40" w:type="dxa"/>
              <w:bottom w:w="40" w:type="dxa"/>
              <w:right w:w="40" w:type="dxa"/>
            </w:tcMar>
            <w:hideMark/>
          </w:tcPr>
          <w:p w14:paraId="6E8BCB13" w14:textId="77777777" w:rsidR="006723CE" w:rsidRPr="006723CE" w:rsidRDefault="006723CE" w:rsidP="006723CE">
            <w:pPr>
              <w:jc w:val="right"/>
              <w:textAlignment w:val="top"/>
              <w:rPr>
                <w:rFonts w:eastAsia="Times New Roman" w:cs="Arial"/>
                <w:color w:val="000000"/>
                <w:sz w:val="16"/>
                <w:szCs w:val="16"/>
                <w:lang w:eastAsia="en-IE"/>
              </w:rPr>
            </w:pPr>
            <w:r w:rsidRPr="006723CE">
              <w:rPr>
                <w:rFonts w:eastAsia="Times New Roman" w:cs="Arial"/>
                <w:color w:val="000000"/>
                <w:sz w:val="16"/>
                <w:szCs w:val="16"/>
                <w:lang w:eastAsia="en-IE"/>
              </w:rPr>
              <w:t>49,845.00</w:t>
            </w:r>
          </w:p>
        </w:tc>
        <w:tc>
          <w:tcPr>
            <w:tcW w:w="0" w:type="auto"/>
            <w:shd w:val="clear" w:color="auto" w:fill="auto"/>
            <w:tcMar>
              <w:top w:w="40" w:type="dxa"/>
              <w:left w:w="40" w:type="dxa"/>
              <w:bottom w:w="40" w:type="dxa"/>
              <w:right w:w="40" w:type="dxa"/>
            </w:tcMar>
            <w:hideMark/>
          </w:tcPr>
          <w:p w14:paraId="03FA8873" w14:textId="77777777" w:rsidR="006723CE" w:rsidRPr="006723CE" w:rsidRDefault="006723CE" w:rsidP="006723CE">
            <w:pPr>
              <w:jc w:val="right"/>
              <w:textAlignment w:val="top"/>
              <w:rPr>
                <w:rFonts w:eastAsia="Times New Roman" w:cs="Arial"/>
                <w:color w:val="000000"/>
                <w:sz w:val="16"/>
                <w:szCs w:val="16"/>
                <w:lang w:eastAsia="en-IE"/>
              </w:rPr>
            </w:pPr>
            <w:r w:rsidRPr="006723CE">
              <w:rPr>
                <w:rFonts w:eastAsia="Times New Roman" w:cs="Arial"/>
                <w:color w:val="000000"/>
                <w:sz w:val="16"/>
                <w:szCs w:val="16"/>
                <w:lang w:eastAsia="en-IE"/>
              </w:rPr>
              <w:t>51,303.00</w:t>
            </w:r>
          </w:p>
        </w:tc>
        <w:tc>
          <w:tcPr>
            <w:tcW w:w="0" w:type="auto"/>
            <w:shd w:val="clear" w:color="auto" w:fill="auto"/>
            <w:tcMar>
              <w:top w:w="40" w:type="dxa"/>
              <w:left w:w="40" w:type="dxa"/>
              <w:bottom w:w="40" w:type="dxa"/>
              <w:right w:w="40" w:type="dxa"/>
            </w:tcMar>
            <w:hideMark/>
          </w:tcPr>
          <w:p w14:paraId="3D515083" w14:textId="77777777" w:rsidR="006723CE" w:rsidRPr="006723CE" w:rsidRDefault="006723CE" w:rsidP="006723CE">
            <w:pPr>
              <w:jc w:val="right"/>
              <w:textAlignment w:val="top"/>
              <w:rPr>
                <w:rFonts w:eastAsia="Times New Roman" w:cs="Arial"/>
                <w:color w:val="000000"/>
                <w:sz w:val="16"/>
                <w:szCs w:val="16"/>
                <w:lang w:eastAsia="en-IE"/>
              </w:rPr>
            </w:pPr>
            <w:r w:rsidRPr="006723CE">
              <w:rPr>
                <w:rFonts w:eastAsia="Times New Roman" w:cs="Arial"/>
                <w:color w:val="000000"/>
                <w:sz w:val="16"/>
                <w:szCs w:val="16"/>
                <w:lang w:eastAsia="en-IE"/>
              </w:rPr>
              <w:t>52,756.00</w:t>
            </w:r>
          </w:p>
        </w:tc>
        <w:tc>
          <w:tcPr>
            <w:tcW w:w="0" w:type="auto"/>
            <w:shd w:val="clear" w:color="auto" w:fill="auto"/>
            <w:tcMar>
              <w:top w:w="40" w:type="dxa"/>
              <w:left w:w="40" w:type="dxa"/>
              <w:bottom w:w="40" w:type="dxa"/>
              <w:right w:w="40" w:type="dxa"/>
            </w:tcMar>
            <w:hideMark/>
          </w:tcPr>
          <w:p w14:paraId="738A75EC" w14:textId="77777777" w:rsidR="006723CE" w:rsidRPr="006723CE" w:rsidRDefault="006723CE" w:rsidP="006723CE">
            <w:pPr>
              <w:jc w:val="right"/>
              <w:textAlignment w:val="top"/>
              <w:rPr>
                <w:rFonts w:eastAsia="Times New Roman" w:cs="Arial"/>
                <w:color w:val="000000"/>
                <w:sz w:val="16"/>
                <w:szCs w:val="16"/>
                <w:lang w:eastAsia="en-IE"/>
              </w:rPr>
            </w:pPr>
            <w:r w:rsidRPr="006723CE">
              <w:rPr>
                <w:rFonts w:eastAsia="Times New Roman" w:cs="Arial"/>
                <w:color w:val="000000"/>
                <w:sz w:val="16"/>
                <w:szCs w:val="16"/>
                <w:lang w:eastAsia="en-IE"/>
              </w:rPr>
              <w:t>54,210.00</w:t>
            </w:r>
          </w:p>
        </w:tc>
        <w:tc>
          <w:tcPr>
            <w:tcW w:w="0" w:type="auto"/>
            <w:shd w:val="clear" w:color="auto" w:fill="auto"/>
            <w:tcMar>
              <w:top w:w="40" w:type="dxa"/>
              <w:left w:w="40" w:type="dxa"/>
              <w:bottom w:w="40" w:type="dxa"/>
              <w:right w:w="40" w:type="dxa"/>
            </w:tcMar>
            <w:hideMark/>
          </w:tcPr>
          <w:p w14:paraId="21DAD1C0" w14:textId="77777777" w:rsidR="006723CE" w:rsidRPr="006723CE" w:rsidRDefault="006723CE" w:rsidP="006723CE">
            <w:pPr>
              <w:jc w:val="right"/>
              <w:textAlignment w:val="top"/>
              <w:rPr>
                <w:rFonts w:eastAsia="Times New Roman" w:cs="Arial"/>
                <w:color w:val="000000"/>
                <w:sz w:val="16"/>
                <w:szCs w:val="16"/>
                <w:lang w:eastAsia="en-IE"/>
              </w:rPr>
            </w:pPr>
            <w:r w:rsidRPr="006723CE">
              <w:rPr>
                <w:rFonts w:eastAsia="Times New Roman" w:cs="Arial"/>
                <w:color w:val="000000"/>
                <w:sz w:val="16"/>
                <w:szCs w:val="16"/>
                <w:lang w:eastAsia="en-IE"/>
              </w:rPr>
              <w:t>55,669.00</w:t>
            </w:r>
          </w:p>
        </w:tc>
        <w:tc>
          <w:tcPr>
            <w:tcW w:w="0" w:type="auto"/>
            <w:shd w:val="clear" w:color="auto" w:fill="auto"/>
            <w:tcMar>
              <w:top w:w="40" w:type="dxa"/>
              <w:left w:w="40" w:type="dxa"/>
              <w:bottom w:w="40" w:type="dxa"/>
              <w:right w:w="40" w:type="dxa"/>
            </w:tcMar>
            <w:hideMark/>
          </w:tcPr>
          <w:p w14:paraId="62AD85B2" w14:textId="77777777" w:rsidR="006723CE" w:rsidRPr="006723CE" w:rsidRDefault="006723CE" w:rsidP="006723CE">
            <w:pPr>
              <w:jc w:val="right"/>
              <w:textAlignment w:val="top"/>
              <w:rPr>
                <w:rFonts w:eastAsia="Times New Roman" w:cs="Arial"/>
                <w:color w:val="000000"/>
                <w:sz w:val="16"/>
                <w:szCs w:val="16"/>
                <w:lang w:eastAsia="en-IE"/>
              </w:rPr>
            </w:pPr>
            <w:r w:rsidRPr="006723CE">
              <w:rPr>
                <w:rFonts w:eastAsia="Times New Roman" w:cs="Arial"/>
                <w:color w:val="000000"/>
                <w:sz w:val="16"/>
                <w:szCs w:val="16"/>
                <w:lang w:eastAsia="en-IE"/>
              </w:rPr>
              <w:t>57,123.00</w:t>
            </w:r>
          </w:p>
        </w:tc>
        <w:tc>
          <w:tcPr>
            <w:tcW w:w="0" w:type="auto"/>
            <w:shd w:val="clear" w:color="auto" w:fill="auto"/>
            <w:tcMar>
              <w:top w:w="40" w:type="dxa"/>
              <w:left w:w="40" w:type="dxa"/>
              <w:bottom w:w="40" w:type="dxa"/>
              <w:right w:w="40" w:type="dxa"/>
            </w:tcMar>
            <w:hideMark/>
          </w:tcPr>
          <w:p w14:paraId="35EEDA6D" w14:textId="77777777" w:rsidR="006723CE" w:rsidRPr="006723CE" w:rsidRDefault="006723CE" w:rsidP="006723CE">
            <w:pPr>
              <w:jc w:val="right"/>
              <w:textAlignment w:val="top"/>
              <w:rPr>
                <w:rFonts w:eastAsia="Times New Roman" w:cs="Arial"/>
                <w:color w:val="000000"/>
                <w:sz w:val="16"/>
                <w:szCs w:val="16"/>
                <w:lang w:eastAsia="en-IE"/>
              </w:rPr>
            </w:pPr>
            <w:r w:rsidRPr="006723CE">
              <w:rPr>
                <w:rFonts w:eastAsia="Times New Roman" w:cs="Arial"/>
                <w:color w:val="000000"/>
                <w:sz w:val="16"/>
                <w:szCs w:val="16"/>
                <w:lang w:eastAsia="en-IE"/>
              </w:rPr>
              <w:t>58,578.00</w:t>
            </w:r>
          </w:p>
        </w:tc>
        <w:tc>
          <w:tcPr>
            <w:tcW w:w="0" w:type="auto"/>
            <w:shd w:val="clear" w:color="auto" w:fill="auto"/>
            <w:tcMar>
              <w:top w:w="40" w:type="dxa"/>
              <w:left w:w="40" w:type="dxa"/>
              <w:bottom w:w="40" w:type="dxa"/>
              <w:right w:w="40" w:type="dxa"/>
            </w:tcMar>
            <w:hideMark/>
          </w:tcPr>
          <w:p w14:paraId="273E5C7E" w14:textId="77777777" w:rsidR="006723CE" w:rsidRPr="006723CE" w:rsidRDefault="006723CE" w:rsidP="006723CE">
            <w:pPr>
              <w:jc w:val="right"/>
              <w:textAlignment w:val="top"/>
              <w:rPr>
                <w:rFonts w:eastAsia="Times New Roman" w:cs="Arial"/>
                <w:color w:val="000000"/>
                <w:sz w:val="16"/>
                <w:szCs w:val="16"/>
                <w:lang w:eastAsia="en-IE"/>
              </w:rPr>
            </w:pPr>
            <w:r w:rsidRPr="006723CE">
              <w:rPr>
                <w:rFonts w:eastAsia="Times New Roman" w:cs="Arial"/>
                <w:color w:val="000000"/>
                <w:sz w:val="16"/>
                <w:szCs w:val="16"/>
                <w:lang w:eastAsia="en-IE"/>
              </w:rPr>
              <w:t>60,679.00</w:t>
            </w:r>
          </w:p>
        </w:tc>
        <w:tc>
          <w:tcPr>
            <w:tcW w:w="0" w:type="auto"/>
            <w:shd w:val="clear" w:color="auto" w:fill="auto"/>
            <w:tcMar>
              <w:top w:w="40" w:type="dxa"/>
              <w:left w:w="40" w:type="dxa"/>
              <w:bottom w:w="40" w:type="dxa"/>
              <w:right w:w="40" w:type="dxa"/>
            </w:tcMar>
            <w:hideMark/>
          </w:tcPr>
          <w:p w14:paraId="1E6F1FE6" w14:textId="77777777" w:rsidR="006723CE" w:rsidRPr="006723CE" w:rsidRDefault="006723CE" w:rsidP="006723CE">
            <w:pPr>
              <w:jc w:val="right"/>
              <w:textAlignment w:val="top"/>
              <w:rPr>
                <w:rFonts w:eastAsia="Times New Roman" w:cs="Arial"/>
                <w:color w:val="000000"/>
                <w:sz w:val="16"/>
                <w:szCs w:val="16"/>
                <w:lang w:eastAsia="en-IE"/>
              </w:rPr>
            </w:pPr>
            <w:r w:rsidRPr="006723CE">
              <w:rPr>
                <w:rFonts w:eastAsia="Times New Roman" w:cs="Arial"/>
                <w:color w:val="000000"/>
                <w:sz w:val="16"/>
                <w:szCs w:val="16"/>
                <w:lang w:eastAsia="en-IE"/>
              </w:rPr>
              <w:t>62,776.00</w:t>
            </w:r>
          </w:p>
        </w:tc>
      </w:tr>
      <w:tr w:rsidR="006723CE" w:rsidRPr="006723CE" w14:paraId="3CC483E2" w14:textId="77777777" w:rsidTr="006723CE">
        <w:trPr>
          <w:trHeight w:val="284"/>
        </w:trPr>
        <w:tc>
          <w:tcPr>
            <w:tcW w:w="0" w:type="auto"/>
            <w:shd w:val="clear" w:color="auto" w:fill="auto"/>
            <w:hideMark/>
          </w:tcPr>
          <w:p w14:paraId="0C27F569" w14:textId="77777777" w:rsidR="006723CE" w:rsidRPr="006723CE" w:rsidRDefault="006723CE" w:rsidP="006723CE">
            <w:pPr>
              <w:rPr>
                <w:rFonts w:ascii="Times New Roman" w:eastAsia="Times New Roman" w:hAnsi="Times New Roman"/>
                <w:sz w:val="24"/>
                <w:szCs w:val="24"/>
                <w:lang w:eastAsia="en-IE"/>
              </w:rPr>
            </w:pPr>
          </w:p>
        </w:tc>
        <w:tc>
          <w:tcPr>
            <w:tcW w:w="0" w:type="auto"/>
            <w:shd w:val="clear" w:color="auto" w:fill="auto"/>
            <w:tcMar>
              <w:top w:w="40" w:type="dxa"/>
              <w:left w:w="40" w:type="dxa"/>
              <w:bottom w:w="40" w:type="dxa"/>
              <w:right w:w="40" w:type="dxa"/>
            </w:tcMar>
            <w:hideMark/>
          </w:tcPr>
          <w:p w14:paraId="73FE64C7" w14:textId="77777777" w:rsidR="006723CE" w:rsidRPr="006723CE" w:rsidRDefault="006723CE" w:rsidP="006723CE">
            <w:pPr>
              <w:jc w:val="center"/>
              <w:rPr>
                <w:rFonts w:ascii="Times New Roman" w:eastAsia="Times New Roman" w:hAnsi="Times New Roman"/>
                <w:sz w:val="24"/>
                <w:szCs w:val="24"/>
                <w:lang w:eastAsia="en-IE"/>
              </w:rPr>
            </w:pPr>
            <w:r w:rsidRPr="006723CE">
              <w:rPr>
                <w:rFonts w:ascii="Times New Roman" w:eastAsia="Times New Roman" w:hAnsi="Times New Roman"/>
                <w:sz w:val="24"/>
                <w:szCs w:val="24"/>
                <w:lang w:eastAsia="en-IE"/>
              </w:rPr>
              <w:t> </w:t>
            </w:r>
          </w:p>
        </w:tc>
        <w:tc>
          <w:tcPr>
            <w:tcW w:w="0" w:type="auto"/>
            <w:shd w:val="clear" w:color="auto" w:fill="auto"/>
            <w:tcMar>
              <w:top w:w="40" w:type="dxa"/>
              <w:left w:w="40" w:type="dxa"/>
              <w:bottom w:w="40" w:type="dxa"/>
              <w:right w:w="40" w:type="dxa"/>
            </w:tcMar>
            <w:hideMark/>
          </w:tcPr>
          <w:p w14:paraId="016D29DF" w14:textId="77777777" w:rsidR="006723CE" w:rsidRPr="006723CE" w:rsidRDefault="006723CE" w:rsidP="006723CE">
            <w:pPr>
              <w:jc w:val="center"/>
              <w:rPr>
                <w:rFonts w:ascii="Times New Roman" w:eastAsia="Times New Roman" w:hAnsi="Times New Roman"/>
                <w:sz w:val="24"/>
                <w:szCs w:val="24"/>
                <w:lang w:eastAsia="en-IE"/>
              </w:rPr>
            </w:pPr>
            <w:r w:rsidRPr="006723CE">
              <w:rPr>
                <w:rFonts w:ascii="Times New Roman" w:eastAsia="Times New Roman" w:hAnsi="Times New Roman"/>
                <w:sz w:val="24"/>
                <w:szCs w:val="24"/>
                <w:lang w:eastAsia="en-IE"/>
              </w:rPr>
              <w:t> </w:t>
            </w:r>
          </w:p>
        </w:tc>
        <w:tc>
          <w:tcPr>
            <w:tcW w:w="0" w:type="auto"/>
            <w:shd w:val="clear" w:color="auto" w:fill="auto"/>
            <w:tcMar>
              <w:top w:w="40" w:type="dxa"/>
              <w:left w:w="40" w:type="dxa"/>
              <w:bottom w:w="40" w:type="dxa"/>
              <w:right w:w="40" w:type="dxa"/>
            </w:tcMar>
            <w:hideMark/>
          </w:tcPr>
          <w:p w14:paraId="53EC01FD" w14:textId="77777777" w:rsidR="006723CE" w:rsidRPr="006723CE" w:rsidRDefault="006723CE" w:rsidP="006723CE">
            <w:pPr>
              <w:jc w:val="center"/>
              <w:rPr>
                <w:rFonts w:ascii="Times New Roman" w:eastAsia="Times New Roman" w:hAnsi="Times New Roman"/>
                <w:sz w:val="24"/>
                <w:szCs w:val="24"/>
                <w:lang w:eastAsia="en-IE"/>
              </w:rPr>
            </w:pPr>
            <w:r w:rsidRPr="006723CE">
              <w:rPr>
                <w:rFonts w:ascii="Times New Roman" w:eastAsia="Times New Roman" w:hAnsi="Times New Roman"/>
                <w:sz w:val="24"/>
                <w:szCs w:val="24"/>
                <w:lang w:eastAsia="en-IE"/>
              </w:rPr>
              <w:t> </w:t>
            </w:r>
          </w:p>
        </w:tc>
        <w:tc>
          <w:tcPr>
            <w:tcW w:w="0" w:type="auto"/>
            <w:shd w:val="clear" w:color="auto" w:fill="auto"/>
            <w:tcMar>
              <w:top w:w="40" w:type="dxa"/>
              <w:left w:w="40" w:type="dxa"/>
              <w:bottom w:w="40" w:type="dxa"/>
              <w:right w:w="40" w:type="dxa"/>
            </w:tcMar>
            <w:hideMark/>
          </w:tcPr>
          <w:p w14:paraId="201526AC" w14:textId="77777777" w:rsidR="006723CE" w:rsidRPr="006723CE" w:rsidRDefault="006723CE" w:rsidP="006723CE">
            <w:pPr>
              <w:jc w:val="center"/>
              <w:rPr>
                <w:rFonts w:ascii="Times New Roman" w:eastAsia="Times New Roman" w:hAnsi="Times New Roman"/>
                <w:sz w:val="24"/>
                <w:szCs w:val="24"/>
                <w:lang w:eastAsia="en-IE"/>
              </w:rPr>
            </w:pPr>
            <w:r w:rsidRPr="006723CE">
              <w:rPr>
                <w:rFonts w:ascii="Times New Roman" w:eastAsia="Times New Roman" w:hAnsi="Times New Roman"/>
                <w:sz w:val="24"/>
                <w:szCs w:val="24"/>
                <w:lang w:eastAsia="en-IE"/>
              </w:rPr>
              <w:t> </w:t>
            </w:r>
          </w:p>
        </w:tc>
        <w:tc>
          <w:tcPr>
            <w:tcW w:w="0" w:type="auto"/>
            <w:shd w:val="clear" w:color="auto" w:fill="auto"/>
            <w:tcMar>
              <w:top w:w="40" w:type="dxa"/>
              <w:left w:w="40" w:type="dxa"/>
              <w:bottom w:w="40" w:type="dxa"/>
              <w:right w:w="40" w:type="dxa"/>
            </w:tcMar>
            <w:hideMark/>
          </w:tcPr>
          <w:p w14:paraId="667958AB" w14:textId="77777777" w:rsidR="006723CE" w:rsidRPr="006723CE" w:rsidRDefault="006723CE" w:rsidP="006723CE">
            <w:pPr>
              <w:jc w:val="center"/>
              <w:rPr>
                <w:rFonts w:ascii="Times New Roman" w:eastAsia="Times New Roman" w:hAnsi="Times New Roman"/>
                <w:sz w:val="24"/>
                <w:szCs w:val="24"/>
                <w:lang w:eastAsia="en-IE"/>
              </w:rPr>
            </w:pPr>
            <w:r w:rsidRPr="006723CE">
              <w:rPr>
                <w:rFonts w:ascii="Times New Roman" w:eastAsia="Times New Roman" w:hAnsi="Times New Roman"/>
                <w:sz w:val="24"/>
                <w:szCs w:val="24"/>
                <w:lang w:eastAsia="en-IE"/>
              </w:rPr>
              <w:t> </w:t>
            </w:r>
          </w:p>
        </w:tc>
        <w:tc>
          <w:tcPr>
            <w:tcW w:w="0" w:type="auto"/>
            <w:shd w:val="clear" w:color="auto" w:fill="auto"/>
            <w:tcMar>
              <w:top w:w="40" w:type="dxa"/>
              <w:left w:w="40" w:type="dxa"/>
              <w:bottom w:w="40" w:type="dxa"/>
              <w:right w:w="40" w:type="dxa"/>
            </w:tcMar>
            <w:hideMark/>
          </w:tcPr>
          <w:p w14:paraId="584B7D33" w14:textId="436D7F15" w:rsidR="006723CE" w:rsidRPr="006723CE" w:rsidRDefault="006723CE" w:rsidP="006723CE">
            <w:pPr>
              <w:jc w:val="center"/>
              <w:rPr>
                <w:rFonts w:ascii="Times New Roman" w:eastAsia="Times New Roman" w:hAnsi="Times New Roman"/>
                <w:sz w:val="24"/>
                <w:szCs w:val="24"/>
                <w:lang w:eastAsia="en-IE"/>
              </w:rPr>
            </w:pPr>
            <w:r w:rsidRPr="006723CE">
              <w:rPr>
                <w:rFonts w:eastAsia="Times New Roman" w:cs="Arial"/>
                <w:color w:val="000000"/>
                <w:sz w:val="16"/>
                <w:szCs w:val="16"/>
                <w:lang w:eastAsia="en-IE"/>
              </w:rPr>
              <w:t>NMAX</w:t>
            </w:r>
          </w:p>
        </w:tc>
        <w:tc>
          <w:tcPr>
            <w:tcW w:w="0" w:type="auto"/>
            <w:shd w:val="clear" w:color="auto" w:fill="auto"/>
            <w:tcMar>
              <w:top w:w="40" w:type="dxa"/>
              <w:left w:w="40" w:type="dxa"/>
              <w:bottom w:w="40" w:type="dxa"/>
              <w:right w:w="40" w:type="dxa"/>
            </w:tcMar>
          </w:tcPr>
          <w:p w14:paraId="630EE8A3" w14:textId="5AB12EAE" w:rsidR="006723CE" w:rsidRPr="006723CE" w:rsidRDefault="006723CE" w:rsidP="006723CE">
            <w:pPr>
              <w:jc w:val="center"/>
              <w:textAlignment w:val="top"/>
              <w:rPr>
                <w:rFonts w:eastAsia="Times New Roman" w:cs="Arial"/>
                <w:color w:val="000000"/>
                <w:sz w:val="16"/>
                <w:szCs w:val="16"/>
                <w:lang w:eastAsia="en-IE"/>
              </w:rPr>
            </w:pPr>
            <w:r w:rsidRPr="006723CE">
              <w:rPr>
                <w:rFonts w:eastAsia="Times New Roman" w:cs="Arial"/>
                <w:color w:val="000000"/>
                <w:sz w:val="16"/>
                <w:szCs w:val="16"/>
                <w:lang w:eastAsia="en-IE"/>
              </w:rPr>
              <w:t>LSI1</w:t>
            </w:r>
          </w:p>
        </w:tc>
        <w:tc>
          <w:tcPr>
            <w:tcW w:w="0" w:type="auto"/>
            <w:shd w:val="clear" w:color="auto" w:fill="auto"/>
            <w:tcMar>
              <w:top w:w="40" w:type="dxa"/>
              <w:left w:w="40" w:type="dxa"/>
              <w:bottom w:w="40" w:type="dxa"/>
              <w:right w:w="40" w:type="dxa"/>
            </w:tcMar>
          </w:tcPr>
          <w:p w14:paraId="4DFFB09F" w14:textId="5A58B22F" w:rsidR="006723CE" w:rsidRPr="006723CE" w:rsidRDefault="006723CE" w:rsidP="006723CE">
            <w:pPr>
              <w:jc w:val="center"/>
              <w:textAlignment w:val="top"/>
              <w:rPr>
                <w:rFonts w:eastAsia="Times New Roman" w:cs="Arial"/>
                <w:color w:val="000000"/>
                <w:sz w:val="16"/>
                <w:szCs w:val="16"/>
                <w:lang w:eastAsia="en-IE"/>
              </w:rPr>
            </w:pPr>
            <w:r w:rsidRPr="006723CE">
              <w:rPr>
                <w:rFonts w:eastAsia="Times New Roman" w:cs="Arial"/>
                <w:color w:val="000000"/>
                <w:sz w:val="16"/>
                <w:szCs w:val="16"/>
                <w:lang w:eastAsia="en-IE"/>
              </w:rPr>
              <w:t>LSI2</w:t>
            </w:r>
          </w:p>
        </w:tc>
      </w:tr>
    </w:tbl>
    <w:p w14:paraId="57FD858C" w14:textId="77777777" w:rsidR="006723CE" w:rsidRDefault="006723CE" w:rsidP="008A7CD9">
      <w:pPr>
        <w:jc w:val="both"/>
        <w:rPr>
          <w:rFonts w:eastAsia="Times New Roman" w:cs="Arial"/>
          <w:lang w:eastAsia="en-US"/>
        </w:rPr>
      </w:pPr>
    </w:p>
    <w:p w14:paraId="6E4933CE" w14:textId="77777777" w:rsidR="008A7CD9" w:rsidRPr="00565F47" w:rsidRDefault="008A7CD9" w:rsidP="008A7CD9">
      <w:pPr>
        <w:tabs>
          <w:tab w:val="left" w:pos="0"/>
        </w:tabs>
        <w:spacing w:line="276" w:lineRule="auto"/>
        <w:ind w:firstLine="720"/>
        <w:rPr>
          <w:rFonts w:cs="Arial"/>
          <w:color w:val="000000"/>
          <w:u w:val="single"/>
        </w:rPr>
      </w:pPr>
    </w:p>
    <w:p w14:paraId="6C227051" w14:textId="59AF3F37" w:rsidR="00646F1D" w:rsidRDefault="008A7CD9" w:rsidP="00646F1D">
      <w:pPr>
        <w:tabs>
          <w:tab w:val="left" w:pos="0"/>
        </w:tabs>
        <w:spacing w:line="276" w:lineRule="auto"/>
        <w:rPr>
          <w:rFonts w:cs="Arial"/>
          <w:color w:val="000000"/>
        </w:rPr>
      </w:pPr>
      <w:r w:rsidRPr="00565F47">
        <w:rPr>
          <w:rFonts w:cs="Arial"/>
          <w:color w:val="000000"/>
        </w:rPr>
        <w:t>This rate will apply where the appointee is a civil or public servant recruited before 6</w:t>
      </w:r>
      <w:r w:rsidRPr="00565F47">
        <w:rPr>
          <w:rFonts w:cs="Arial"/>
          <w:color w:val="000000"/>
          <w:vertAlign w:val="superscript"/>
        </w:rPr>
        <w:t>th</w:t>
      </w:r>
      <w:r w:rsidRPr="00565F47">
        <w:rPr>
          <w:rFonts w:cs="Arial"/>
          <w:color w:val="000000"/>
        </w:rPr>
        <w:t xml:space="preserve"> April 1995 and who is not required to make a personal pension contribution.</w:t>
      </w:r>
    </w:p>
    <w:p w14:paraId="78AAB16E" w14:textId="77777777" w:rsidR="00B718A0" w:rsidRDefault="00B718A0" w:rsidP="008A7CD9">
      <w:pPr>
        <w:tabs>
          <w:tab w:val="left" w:pos="8640"/>
        </w:tabs>
        <w:spacing w:line="276" w:lineRule="auto"/>
        <w:jc w:val="both"/>
        <w:rPr>
          <w:rFonts w:cs="Arial"/>
          <w:iCs/>
        </w:rPr>
      </w:pPr>
    </w:p>
    <w:p w14:paraId="33C7928D" w14:textId="13BDE0FE" w:rsidR="008A7CD9" w:rsidRPr="003B5DC9" w:rsidRDefault="008A7CD9" w:rsidP="003B5DC9">
      <w:pPr>
        <w:tabs>
          <w:tab w:val="left" w:pos="8640"/>
        </w:tabs>
        <w:spacing w:line="276" w:lineRule="auto"/>
        <w:jc w:val="both"/>
        <w:rPr>
          <w:rFonts w:cs="Arial"/>
        </w:rPr>
      </w:pPr>
      <w:r w:rsidRPr="00565F47">
        <w:rPr>
          <w:rFonts w:cs="Arial"/>
          <w:iCs/>
        </w:rPr>
        <w:t>LSI1 may be payable after 3 years satisfactory service at the maximum, LSI2 may be payable after 6 years satisfactory service at the maximum.</w:t>
      </w:r>
      <w:r w:rsidR="003B5DC9">
        <w:rPr>
          <w:rFonts w:cs="Arial"/>
        </w:rPr>
        <w:t xml:space="preserve">  </w:t>
      </w:r>
      <w:r w:rsidRPr="00565F47">
        <w:rPr>
          <w:rFonts w:cs="Arial"/>
        </w:rPr>
        <w:t>This rate will apply where the appointee is newly recruited to the Civil Service and is making a personal pension contribution.</w:t>
      </w:r>
      <w:r w:rsidR="003B5DC9">
        <w:rPr>
          <w:rFonts w:cs="Arial"/>
        </w:rPr>
        <w:t xml:space="preserve">  </w:t>
      </w:r>
      <w:r w:rsidRPr="00565F47">
        <w:rPr>
          <w:rFonts w:cs="Arial"/>
        </w:rPr>
        <w:t>Different pay and conditions may apply for existing civil / public servants. The rate of remuneration may be adjusted from time to time in line with Government pay policy.</w:t>
      </w:r>
      <w:r w:rsidR="003B5DC9">
        <w:rPr>
          <w:rFonts w:cs="Arial"/>
        </w:rPr>
        <w:t xml:space="preserve">  </w:t>
      </w:r>
      <w:r w:rsidRPr="00565F47">
        <w:rPr>
          <w:rFonts w:cs="Arial"/>
          <w:color w:val="000000"/>
        </w:rPr>
        <w:t xml:space="preserve">Increments may be awarded annually subject to satisfactory performance. </w:t>
      </w:r>
    </w:p>
    <w:p w14:paraId="3A1ECB25" w14:textId="77777777" w:rsidR="00D81F31" w:rsidRDefault="00D81F31" w:rsidP="000A1875">
      <w:pPr>
        <w:rPr>
          <w:rFonts w:cs="Arial"/>
        </w:rPr>
      </w:pPr>
    </w:p>
    <w:p w14:paraId="49F0005A" w14:textId="77777777" w:rsidR="00FF1F06" w:rsidRPr="00745421" w:rsidRDefault="00FF1F06"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62453A3A" w14:textId="77777777" w:rsidR="002363EE" w:rsidRPr="00395D94" w:rsidRDefault="002363EE" w:rsidP="00B175BA">
      <w:pPr>
        <w:pStyle w:val="Smallheadingorange"/>
      </w:pPr>
      <w:r w:rsidRPr="00B175BA">
        <w:t>Tenure</w:t>
      </w:r>
    </w:p>
    <w:p w14:paraId="4003199E" w14:textId="2F8AAEFB" w:rsidR="00B10BD7" w:rsidRDefault="004308FB" w:rsidP="001238EC">
      <w:pPr>
        <w:pStyle w:val="NoSpacing"/>
      </w:pPr>
      <w:r w:rsidRPr="00D85C0F">
        <w:rPr>
          <w:rFonts w:ascii="Arial" w:hAnsi="Arial" w:cs="Arial"/>
          <w:sz w:val="20"/>
          <w:szCs w:val="20"/>
        </w:rPr>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5F619B21" w14:textId="77777777" w:rsidR="00B10BD7" w:rsidRDefault="00B10BD7" w:rsidP="001238EC">
      <w:pPr>
        <w:pStyle w:val="NoSpacing"/>
        <w:rPr>
          <w:sz w:val="20"/>
          <w:szCs w:val="20"/>
        </w:rPr>
      </w:pPr>
    </w:p>
    <w:p w14:paraId="735D3D15" w14:textId="48A3DD65" w:rsidR="00B10BD7" w:rsidRDefault="00B10BD7" w:rsidP="001238EC">
      <w:pPr>
        <w:pStyle w:val="NoSpacing"/>
        <w:rPr>
          <w:rFonts w:ascii="Arial" w:hAnsi="Arial" w:cs="Arial"/>
          <w:sz w:val="20"/>
          <w:szCs w:val="20"/>
        </w:rPr>
      </w:pPr>
      <w:r w:rsidRPr="001238EC">
        <w:rPr>
          <w:rFonts w:ascii="Arial" w:hAnsi="Arial" w:cs="Arial"/>
          <w:sz w:val="20"/>
          <w:szCs w:val="20"/>
        </w:rPr>
        <w:t>The appointment is to a permanent, established position in the Legal Aid Board with a 12 month probationary established period and will be offered on a full-time basis.</w:t>
      </w:r>
    </w:p>
    <w:p w14:paraId="5F7447FF" w14:textId="77777777" w:rsidR="00E3639B" w:rsidRDefault="00E3639B" w:rsidP="001238EC">
      <w:pPr>
        <w:pStyle w:val="NoSpacing"/>
        <w:rPr>
          <w:rFonts w:ascii="Arial" w:hAnsi="Arial" w:cs="Arial"/>
          <w:sz w:val="20"/>
          <w:szCs w:val="20"/>
        </w:rPr>
      </w:pPr>
    </w:p>
    <w:p w14:paraId="48EA9ABD" w14:textId="5501E625" w:rsidR="00E3639B" w:rsidRPr="00E3639B" w:rsidRDefault="00E3639B" w:rsidP="00E3639B">
      <w:pPr>
        <w:autoSpaceDE w:val="0"/>
        <w:autoSpaceDN w:val="0"/>
        <w:adjustRightInd w:val="0"/>
        <w:spacing w:after="120"/>
        <w:rPr>
          <w:rFonts w:eastAsiaTheme="minorHAnsi" w:cs="Arial"/>
          <w:color w:val="000000"/>
          <w:lang w:eastAsia="en-US"/>
        </w:rPr>
      </w:pPr>
      <w:r>
        <w:rPr>
          <w:rFonts w:eastAsiaTheme="minorHAnsi" w:cs="Arial"/>
          <w:color w:val="000000"/>
          <w:lang w:eastAsia="en-US"/>
        </w:rPr>
        <w:t xml:space="preserve">A Panel will be established from which any additional Research Manager position that may arise will be filled in the 12 months following the Panel’s establishment.  Human Resources reserve the right to extend the length of the panel for an additional 12 months. </w:t>
      </w:r>
    </w:p>
    <w:p w14:paraId="5955EC1E" w14:textId="77777777" w:rsidR="00B10BD7" w:rsidRDefault="00B10BD7" w:rsidP="00B10BD7">
      <w:pPr>
        <w:pStyle w:val="Smallheadingorange"/>
      </w:pPr>
      <w:r>
        <w:t>Duties</w:t>
      </w:r>
    </w:p>
    <w:p w14:paraId="7EC833E8" w14:textId="2F8B54C8" w:rsidR="008522C9" w:rsidRPr="009E1967" w:rsidRDefault="008522C9" w:rsidP="00D81F31">
      <w:pPr>
        <w:pStyle w:val="LABBody10pt"/>
        <w:rPr>
          <w:rStyle w:val="fontstyle01"/>
          <w:rFonts w:eastAsia="Calibri"/>
          <w:sz w:val="20"/>
          <w:szCs w:val="20"/>
        </w:rPr>
      </w:pPr>
      <w:r w:rsidRPr="00FA02E7">
        <w:rPr>
          <w:rStyle w:val="fontstyle01"/>
          <w:rFonts w:eastAsia="Calibri"/>
          <w:sz w:val="20"/>
          <w:szCs w:val="20"/>
        </w:rPr>
        <w:t>Appointees will be required to perform any duties which may be assigned to them from time</w:t>
      </w:r>
      <w:r w:rsidRPr="00053EE8">
        <w:br/>
      </w:r>
      <w:r w:rsidRPr="00AE570F">
        <w:rPr>
          <w:rStyle w:val="fontstyle01"/>
          <w:rFonts w:eastAsia="Calibri"/>
          <w:sz w:val="20"/>
          <w:szCs w:val="20"/>
        </w:rPr>
        <w:t>to time as appropriate</w:t>
      </w:r>
      <w:r w:rsidR="004308FB" w:rsidRPr="00AE570F">
        <w:rPr>
          <w:rStyle w:val="fontstyle01"/>
          <w:rFonts w:eastAsia="Calibri"/>
          <w:sz w:val="20"/>
          <w:szCs w:val="20"/>
        </w:rPr>
        <w:t>.</w:t>
      </w:r>
    </w:p>
    <w:p w14:paraId="3FAD0BFF" w14:textId="4A643091" w:rsidR="002363EE" w:rsidRPr="00395D94" w:rsidRDefault="008522C9" w:rsidP="00B175BA">
      <w:pPr>
        <w:pStyle w:val="Smallheadingorange"/>
      </w:pPr>
      <w:r>
        <w:t>Outside Employment</w:t>
      </w:r>
    </w:p>
    <w:p w14:paraId="229A47B6" w14:textId="552AD1C1" w:rsidR="003B5DC9" w:rsidRPr="006723CE" w:rsidRDefault="005D30CA" w:rsidP="006723CE">
      <w:pPr>
        <w:pStyle w:val="DefaultTextCharCharChar"/>
        <w:spacing w:line="276" w:lineRule="auto"/>
        <w:ind w:right="26"/>
        <w:rPr>
          <w:rFonts w:cs="Arial"/>
          <w:color w:val="000000"/>
          <w:sz w:val="20"/>
          <w:szCs w:val="20"/>
        </w:rPr>
      </w:pPr>
      <w:r w:rsidRPr="004308FB">
        <w:rPr>
          <w:sz w:val="20"/>
          <w:szCs w:val="20"/>
        </w:rPr>
        <w:t xml:space="preserve">The </w:t>
      </w:r>
      <w:r w:rsidR="00D2151B">
        <w:rPr>
          <w:sz w:val="20"/>
          <w:szCs w:val="20"/>
        </w:rPr>
        <w:t>successful candidate</w:t>
      </w:r>
      <w:r w:rsidRPr="00C27885">
        <w:rPr>
          <w:sz w:val="20"/>
          <w:szCs w:val="20"/>
        </w:rPr>
        <w:t xml:space="preserve"> may not engage in private practice or be connected with any outside business which would interfere with the performance of official duties or conflict in any way with the position of a</w:t>
      </w:r>
      <w:r w:rsidR="004308FB" w:rsidRPr="00C27885">
        <w:rPr>
          <w:sz w:val="20"/>
          <w:szCs w:val="20"/>
        </w:rPr>
        <w:t xml:space="preserve"> </w:t>
      </w:r>
      <w:r w:rsidR="007C62D2">
        <w:rPr>
          <w:sz w:val="20"/>
          <w:szCs w:val="20"/>
        </w:rPr>
        <w:t>Research Manager.</w:t>
      </w:r>
    </w:p>
    <w:p w14:paraId="44E70B42" w14:textId="77777777" w:rsidR="00E3639B" w:rsidRDefault="00E3639B" w:rsidP="00B175BA">
      <w:pPr>
        <w:pStyle w:val="Smallheadingorange"/>
      </w:pPr>
    </w:p>
    <w:p w14:paraId="5DB0CA71" w14:textId="77777777" w:rsidR="002363EE" w:rsidRPr="000532E7" w:rsidRDefault="002363EE" w:rsidP="00B175BA">
      <w:pPr>
        <w:pStyle w:val="Smallheadingorange"/>
      </w:pPr>
      <w:r w:rsidRPr="00395D94">
        <w:t>Headquarters</w:t>
      </w:r>
    </w:p>
    <w:p w14:paraId="517929C1" w14:textId="29BE4152" w:rsidR="004308FB" w:rsidRDefault="004308FB" w:rsidP="004308FB">
      <w:pPr>
        <w:pStyle w:val="DefaultTextCharCharCharCharChar"/>
        <w:tabs>
          <w:tab w:val="left" w:pos="720"/>
          <w:tab w:val="left" w:pos="810"/>
          <w:tab w:val="left" w:pos="2970"/>
          <w:tab w:val="left" w:pos="3690"/>
          <w:tab w:val="left" w:pos="5850"/>
        </w:tabs>
        <w:spacing w:line="276" w:lineRule="auto"/>
        <w:ind w:right="26"/>
        <w:outlineLvl w:val="0"/>
        <w:rPr>
          <w:rFonts w:eastAsia="Times New Roman" w:cs="Arial"/>
          <w:color w:val="000000"/>
          <w:sz w:val="20"/>
          <w:szCs w:val="20"/>
        </w:rPr>
      </w:pPr>
      <w:r w:rsidRPr="000532E7">
        <w:rPr>
          <w:rFonts w:eastAsia="Times New Roman" w:cs="Arial"/>
          <w:color w:val="000000"/>
          <w:sz w:val="20"/>
          <w:szCs w:val="20"/>
        </w:rPr>
        <w:t xml:space="preserve">The successful candidate will be </w:t>
      </w:r>
      <w:r w:rsidR="005D75AC">
        <w:rPr>
          <w:rFonts w:eastAsia="Times New Roman" w:cs="Arial"/>
          <w:color w:val="000000"/>
          <w:sz w:val="20"/>
          <w:szCs w:val="20"/>
        </w:rPr>
        <w:t xml:space="preserve">assigned to either </w:t>
      </w:r>
      <w:r w:rsidRPr="000532E7">
        <w:rPr>
          <w:rFonts w:eastAsia="Times New Roman" w:cs="Arial"/>
          <w:color w:val="000000"/>
          <w:sz w:val="20"/>
          <w:szCs w:val="20"/>
        </w:rPr>
        <w:t xml:space="preserve">the Board’s Dublin management office (currently at 48/49 North Brunswick St, George’s Lane, Dublin 7) </w:t>
      </w:r>
      <w:r w:rsidR="005D75AC">
        <w:rPr>
          <w:rFonts w:eastAsia="Times New Roman" w:cs="Arial"/>
          <w:color w:val="000000"/>
          <w:sz w:val="20"/>
          <w:szCs w:val="20"/>
        </w:rPr>
        <w:t>or the Board’s Head Office at Quay Street, Cahirciveen, Co. Kerry</w:t>
      </w:r>
      <w:r w:rsidRPr="000532E7">
        <w:rPr>
          <w:rFonts w:eastAsia="Times New Roman" w:cs="Arial"/>
          <w:color w:val="000000"/>
          <w:sz w:val="20"/>
          <w:szCs w:val="20"/>
        </w:rPr>
        <w:t>.</w:t>
      </w:r>
      <w:r w:rsidR="00815D50">
        <w:rPr>
          <w:rFonts w:eastAsia="Times New Roman" w:cs="Arial"/>
          <w:color w:val="000000"/>
          <w:sz w:val="20"/>
          <w:szCs w:val="20"/>
        </w:rPr>
        <w:t xml:space="preserve">  Upon being offered the position, the successful candidate may indicate their preference.  </w:t>
      </w:r>
      <w:r w:rsidRPr="000532E7">
        <w:rPr>
          <w:rFonts w:eastAsia="Times New Roman" w:cs="Arial"/>
          <w:color w:val="000000"/>
          <w:sz w:val="20"/>
          <w:szCs w:val="20"/>
        </w:rPr>
        <w:t xml:space="preserve"> When absent from home and headquarters on official duty the </w:t>
      </w:r>
      <w:r w:rsidR="005D75AC">
        <w:rPr>
          <w:rFonts w:eastAsia="Times New Roman" w:cs="Arial"/>
          <w:color w:val="000000"/>
          <w:sz w:val="20"/>
          <w:szCs w:val="20"/>
        </w:rPr>
        <w:t xml:space="preserve">Research Manager </w:t>
      </w:r>
      <w:r w:rsidRPr="000532E7">
        <w:rPr>
          <w:rFonts w:eastAsia="Times New Roman" w:cs="Arial"/>
          <w:color w:val="000000"/>
          <w:sz w:val="20"/>
          <w:szCs w:val="20"/>
        </w:rPr>
        <w:t>will be paid appropriate travelling expenses and subsistence allowances, subject to normal civil service regulations.</w:t>
      </w:r>
      <w:r w:rsidR="00F24933">
        <w:rPr>
          <w:rFonts w:eastAsia="Times New Roman" w:cs="Arial"/>
          <w:color w:val="000000"/>
          <w:sz w:val="20"/>
          <w:szCs w:val="20"/>
        </w:rPr>
        <w:t xml:space="preserve">  The successful candidate will be required to make periodic visits to Board offices as required.</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70B66B65" w14:textId="6EA7B971" w:rsidR="005652F7" w:rsidRPr="00565F47" w:rsidRDefault="005652F7" w:rsidP="005652F7">
      <w:pPr>
        <w:pStyle w:val="LABBody10pt"/>
        <w:rPr>
          <w:color w:val="000000"/>
          <w:lang w:val="en-GB"/>
        </w:rPr>
      </w:pPr>
      <w:r w:rsidRPr="000532E7">
        <w:rPr>
          <w:color w:val="000000"/>
        </w:rPr>
        <w:t xml:space="preserve">Hours of </w:t>
      </w:r>
      <w:r w:rsidRPr="000532E7">
        <w:rPr>
          <w:color w:val="000000"/>
          <w:lang w:val="en-GB"/>
        </w:rPr>
        <w:t xml:space="preserve">attendance will be fixed from time to time but will amount to not less than 43.25 hours gross per week. The </w:t>
      </w:r>
      <w:r w:rsidR="005D75AC">
        <w:rPr>
          <w:color w:val="000000"/>
          <w:lang w:val="en-GB"/>
        </w:rPr>
        <w:t xml:space="preserve">Research Manager </w:t>
      </w:r>
      <w:r w:rsidRPr="000532E7">
        <w:rPr>
          <w:color w:val="000000"/>
          <w:lang w:val="en-GB"/>
        </w:rPr>
        <w:t>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10254A38" w:rsidR="002363EE" w:rsidRPr="00565F47" w:rsidRDefault="005652F7" w:rsidP="00B175BA">
      <w:pPr>
        <w:pStyle w:val="Smallheadingorange"/>
      </w:pPr>
      <w:r>
        <w:t>A</w:t>
      </w:r>
      <w:r w:rsidR="002363EE" w:rsidRPr="00565F47">
        <w:t>nnual Leave</w:t>
      </w:r>
    </w:p>
    <w:p w14:paraId="5444B13C" w14:textId="4DF12358" w:rsidR="005652F7" w:rsidRPr="00565F47" w:rsidRDefault="005D30CA" w:rsidP="005652F7">
      <w:pPr>
        <w:pStyle w:val="LABBody10pt"/>
        <w:rPr>
          <w:color w:val="000000"/>
        </w:rPr>
      </w:pPr>
      <w:r w:rsidRPr="00A56856">
        <w:rPr>
          <w:lang w:val="en-GB"/>
        </w:rPr>
        <w:t xml:space="preserve">The annual leave for this position is </w:t>
      </w:r>
      <w:r w:rsidR="005D75AC">
        <w:rPr>
          <w:lang w:val="en-GB"/>
        </w:rPr>
        <w:t>29</w:t>
      </w:r>
      <w:r w:rsidR="005652F7">
        <w:rPr>
          <w:lang w:val="en-GB"/>
        </w:rPr>
        <w:t xml:space="preserve"> </w:t>
      </w:r>
      <w:r w:rsidRPr="00A56856">
        <w:rPr>
          <w:lang w:val="en-GB"/>
        </w:rPr>
        <w:t>days</w:t>
      </w:r>
      <w:r w:rsidR="00B10BD7">
        <w:rPr>
          <w:lang w:val="en-GB"/>
        </w:rPr>
        <w:t>.</w:t>
      </w:r>
      <w:r w:rsidRPr="00A56856">
        <w:rPr>
          <w:lang w:val="en-GB"/>
        </w:rPr>
        <w:t xml:space="preserve"> This allowance is subject to the usual conditions regarding the granting of annual leave in the civil service, is based on a five-day week and is exclusive of the usual public holidays.</w:t>
      </w:r>
      <w:r w:rsidR="00D81F31">
        <w:rPr>
          <w:lang w:val="en-GB"/>
        </w:rPr>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1"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2"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0259FA83" w14:textId="77777777" w:rsidR="003B5DC9" w:rsidRDefault="003B5DC9" w:rsidP="00962AA3">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382156B" w14:textId="77777777" w:rsidR="00E3639B" w:rsidRDefault="00E3639B" w:rsidP="003E277A">
      <w:pPr>
        <w:pStyle w:val="Smallheadingorange"/>
      </w:pP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3"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4"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5"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4F142584" w:rsidR="003E277A" w:rsidRPr="00352568" w:rsidRDefault="003E277A" w:rsidP="00E01CB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Default="00973F10" w:rsidP="00973F10">
      <w:pPr>
        <w:pStyle w:val="LABSection"/>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34647B45"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003B5DC9">
        <w:rPr>
          <w:bCs/>
        </w:rPr>
        <w:t xml:space="preserve"> </w:t>
      </w:r>
      <w:r w:rsidRPr="00352568">
        <w:t xml:space="preserve">Application forms are only available from our website at </w:t>
      </w:r>
      <w:hyperlink r:id="rId16" w:history="1">
        <w:r w:rsidR="003B1285" w:rsidRPr="00DD170E">
          <w:rPr>
            <w:rStyle w:val="Hyperlink"/>
          </w:rPr>
          <w:t>https://www.legalaidboard.ie/en/about-the-board/recruitment/</w:t>
        </w:r>
      </w:hyperlink>
      <w:r w:rsidR="003B1285">
        <w:t xml:space="preserve"> </w:t>
      </w:r>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3291FE65" w:rsidR="002363EE" w:rsidRPr="00D85C0F" w:rsidRDefault="002363EE" w:rsidP="00B175BA">
      <w:pPr>
        <w:pStyle w:val="LABBody10pt"/>
        <w:rPr>
          <w:bCs/>
        </w:rPr>
      </w:pPr>
      <w:r w:rsidRPr="00D85C0F">
        <w:rPr>
          <w:bCs/>
        </w:rPr>
        <w:t xml:space="preserve">Application forms submitted by email must be sent in </w:t>
      </w:r>
      <w:r w:rsidRPr="00D85C0F">
        <w:rPr>
          <w:b/>
          <w:bCs/>
        </w:rPr>
        <w:t>.PDF or MS Word format only</w:t>
      </w:r>
      <w:r w:rsidRPr="00D85C0F">
        <w:rPr>
          <w:bCs/>
        </w:rPr>
        <w:t xml:space="preserve">. </w:t>
      </w:r>
    </w:p>
    <w:p w14:paraId="410EAE5A" w14:textId="6C8EF420" w:rsidR="003E277A" w:rsidRPr="003E277A" w:rsidRDefault="002363EE" w:rsidP="003E277A">
      <w:pPr>
        <w:pStyle w:val="LABBody10pt"/>
        <w:spacing w:after="240"/>
        <w:rPr>
          <w:bCs/>
        </w:rPr>
      </w:pPr>
      <w:r w:rsidRPr="00D85C0F">
        <w:rPr>
          <w:bCs/>
        </w:rPr>
        <w:t>Completed application forms must be submitted by email to</w:t>
      </w:r>
      <w:r w:rsidR="00D35874">
        <w:rPr>
          <w:bCs/>
        </w:rPr>
        <w:t xml:space="preserve"> </w:t>
      </w:r>
      <w:hyperlink r:id="rId17" w:history="1">
        <w:r w:rsidR="00AD343B" w:rsidRPr="00BD7A48">
          <w:rPr>
            <w:rStyle w:val="Hyperlink"/>
            <w:bCs/>
          </w:rPr>
          <w:t>emking@legalaidboard.ie</w:t>
        </w:r>
      </w:hyperlink>
      <w:hyperlink r:id="rId18" w:history="1"/>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A64463" w:rsidRDefault="003E277A" w:rsidP="003E277A">
            <w:pPr>
              <w:spacing w:before="240" w:after="240"/>
              <w:ind w:left="170" w:right="170"/>
              <w:rPr>
                <w:bCs/>
              </w:rPr>
            </w:pPr>
            <w:r w:rsidRPr="00A64463">
              <w:rPr>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0037F0D8" w:rsidR="002363EE" w:rsidRPr="00D85C0F" w:rsidRDefault="002363EE" w:rsidP="00B175BA">
      <w:pPr>
        <w:pStyle w:val="LABBody10pt"/>
      </w:pPr>
      <w:r w:rsidRPr="00D85C0F">
        <w:t xml:space="preserve">The completed application form must be forwarded so as to reach the Board not later than </w:t>
      </w:r>
      <w:r w:rsidRPr="007C62D2">
        <w:rPr>
          <w:b/>
        </w:rPr>
        <w:t xml:space="preserve">4.00 pm </w:t>
      </w:r>
      <w:r w:rsidR="001861AA" w:rsidRPr="007C62D2">
        <w:rPr>
          <w:b/>
        </w:rPr>
        <w:t>Tuesday</w:t>
      </w:r>
      <w:r w:rsidR="00B25125" w:rsidRPr="007C62D2">
        <w:rPr>
          <w:b/>
        </w:rPr>
        <w:t xml:space="preserve"> </w:t>
      </w:r>
      <w:r w:rsidR="001861AA" w:rsidRPr="007C62D2">
        <w:rPr>
          <w:b/>
        </w:rPr>
        <w:t>25</w:t>
      </w:r>
      <w:r w:rsidR="00B25125" w:rsidRPr="007C62D2">
        <w:rPr>
          <w:b/>
          <w:vertAlign w:val="superscript"/>
        </w:rPr>
        <w:t>th</w:t>
      </w:r>
      <w:r w:rsidR="00B25125" w:rsidRPr="007C62D2">
        <w:rPr>
          <w:b/>
        </w:rPr>
        <w:t xml:space="preserve"> May</w:t>
      </w:r>
      <w:r w:rsidRPr="007C62D2">
        <w:rPr>
          <w:b/>
        </w:rPr>
        <w:t xml:space="preserve"> 2021.  </w:t>
      </w:r>
      <w:r w:rsidRPr="007C62D2">
        <w:t>If you do not receive an acknowledgement of receipt of your application</w:t>
      </w:r>
      <w:r w:rsidRPr="00D85C0F">
        <w:t xml:space="preserve"> within 2 working days of applying, please contact: Human Resources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76414B3F" w14:textId="77777777" w:rsidR="00D35874" w:rsidRPr="00BA27BD" w:rsidRDefault="00D35874" w:rsidP="00D35874">
      <w:pPr>
        <w:pStyle w:val="LABBullets"/>
      </w:pPr>
      <w:r w:rsidRPr="00BA27BD">
        <w:t>Shortlisting of candidates on the basis of the information contained in their application</w:t>
      </w:r>
      <w:r>
        <w:t xml:space="preserve"> form;</w:t>
      </w:r>
    </w:p>
    <w:p w14:paraId="41F0A97F" w14:textId="77008BFE" w:rsidR="00D35874" w:rsidRDefault="00D35874" w:rsidP="00D35874">
      <w:pPr>
        <w:pStyle w:val="LABBullets"/>
      </w:pPr>
      <w:r>
        <w:t>Candidates sh</w:t>
      </w:r>
      <w:r w:rsidR="00C7078C">
        <w:t xml:space="preserve">ortlisted will be invited for </w:t>
      </w:r>
      <w:r w:rsidRPr="00BA27BD">
        <w:t>interview</w:t>
      </w:r>
      <w:r>
        <w:t>;</w:t>
      </w:r>
      <w:r w:rsidRPr="00BA27BD" w:rsidDel="00022140">
        <w:t xml:space="preserve"> </w:t>
      </w:r>
    </w:p>
    <w:p w14:paraId="2C727C19" w14:textId="77777777" w:rsidR="00D35874" w:rsidRPr="00D85C0F" w:rsidRDefault="00D35874" w:rsidP="00D35874">
      <w:pPr>
        <w:pStyle w:val="LABBullets"/>
        <w:numPr>
          <w:ilvl w:val="0"/>
          <w:numId w:val="0"/>
        </w:numPr>
      </w:pPr>
    </w:p>
    <w:p w14:paraId="3F0F9A35" w14:textId="77777777" w:rsidR="00D35874" w:rsidRPr="00D85C0F" w:rsidRDefault="00D35874" w:rsidP="00D35874">
      <w:pPr>
        <w:autoSpaceDE w:val="0"/>
        <w:autoSpaceDN w:val="0"/>
        <w:adjustRightInd w:val="0"/>
        <w:spacing w:line="276" w:lineRule="auto"/>
        <w:ind w:left="11"/>
        <w:rPr>
          <w:rFonts w:cs="Arial"/>
        </w:rPr>
      </w:pPr>
      <w:r w:rsidRPr="00D85C0F">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549BB5E6" w14:textId="77777777" w:rsidR="00D35874" w:rsidRPr="00D85C0F" w:rsidRDefault="00D35874" w:rsidP="00D35874">
      <w:pPr>
        <w:autoSpaceDE w:val="0"/>
        <w:autoSpaceDN w:val="0"/>
        <w:adjustRightInd w:val="0"/>
        <w:spacing w:line="276" w:lineRule="auto"/>
        <w:ind w:left="11"/>
        <w:rPr>
          <w:rFonts w:cs="Arial"/>
        </w:rPr>
      </w:pPr>
    </w:p>
    <w:p w14:paraId="749E1FCE" w14:textId="77777777" w:rsidR="00D35874" w:rsidRPr="00D85C0F" w:rsidRDefault="00D35874" w:rsidP="00D35874">
      <w:pPr>
        <w:pStyle w:val="BodyText2"/>
        <w:spacing w:line="276" w:lineRule="auto"/>
        <w:rPr>
          <w:rFonts w:cs="Arial"/>
        </w:rPr>
      </w:pPr>
      <w:r w:rsidRPr="00D85C0F">
        <w:rPr>
          <w:rFonts w:cs="Arial"/>
        </w:rPr>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2BEAE5F5" w14:textId="6051EED2" w:rsidR="002363EE" w:rsidRPr="00D85C0F" w:rsidRDefault="002363EE" w:rsidP="00B175BA">
      <w:pPr>
        <w:pStyle w:val="LABBody10pt"/>
      </w:pPr>
      <w:r w:rsidRPr="00D85C0F">
        <w:t>Subject to the provisions of the Freedom of Information Act, 1997 applications will be treated in strict confidence</w:t>
      </w:r>
      <w:r w:rsidR="008F6121">
        <w:t xml:space="preserve">.  </w:t>
      </w:r>
      <w:r w:rsidRPr="00D85C0F">
        <w:t>All enquires, applications and all aspects of the proceedings are treated as strictly confidential and are not disclosed to anyone, outside those directly involved in that aspect of the process</w:t>
      </w:r>
      <w:r w:rsidR="008F6121">
        <w:t>. C</w:t>
      </w:r>
      <w:r w:rsidRPr="00D85C0F">
        <w:t>ertain items of information, not specific to any individual, are extracted from computer records for general statistical purposes.</w:t>
      </w:r>
    </w:p>
    <w:p w14:paraId="6D84BA1F" w14:textId="3C9454C3" w:rsidR="002363EE" w:rsidRPr="00D85C0F" w:rsidRDefault="008F6121" w:rsidP="00B175BA">
      <w:pPr>
        <w:pStyle w:val="Smallheadingorange"/>
      </w:pPr>
      <w:r>
        <w:t>Health</w:t>
      </w:r>
      <w:r w:rsidR="00AF1677">
        <w:t xml:space="preserve">, </w:t>
      </w:r>
      <w:r>
        <w:t>character</w:t>
      </w:r>
      <w:r w:rsidR="00AF1677">
        <w:t>, Garda Vetting</w:t>
      </w:r>
    </w:p>
    <w:p w14:paraId="50009CCE" w14:textId="25B6A129" w:rsidR="002363EE" w:rsidRPr="00B175BA" w:rsidRDefault="008F6121" w:rsidP="00B175BA">
      <w:pPr>
        <w:pStyle w:val="LABBody10pt"/>
      </w:pPr>
      <w:r>
        <w:t>Applicants must be in good health, capable and competent of carrying out the work assigned to them and they must be of good character.  Those under consideration for a position will be required to complete a health and character declaration.  References will be sought.  A</w:t>
      </w:r>
      <w:r w:rsidR="002363EE" w:rsidRPr="00D85C0F">
        <w:t xml:space="preserve">pplicants will be required to complete and return a Garda Vetting Form as part of their application (this must be done for each individual job application) and vetting information will be requested from An Garda </w:t>
      </w:r>
      <w:proofErr w:type="spellStart"/>
      <w:r w:rsidR="002363EE" w:rsidRPr="00D85C0F">
        <w:t>Siochana</w:t>
      </w:r>
      <w:proofErr w:type="spellEnd"/>
      <w:r w:rsidR="002363EE" w:rsidRPr="00D85C0F">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4D29AB87" w14:textId="77777777" w:rsidR="00F24933" w:rsidRDefault="00F24933" w:rsidP="00B41008">
      <w:pPr>
        <w:pStyle w:val="LABSection"/>
      </w:pPr>
    </w:p>
    <w:p w14:paraId="6B078210" w14:textId="77777777" w:rsidR="00C7078C" w:rsidRDefault="00C7078C" w:rsidP="00B41008">
      <w:pPr>
        <w:pStyle w:val="LABSection"/>
      </w:pPr>
    </w:p>
    <w:p w14:paraId="52A64736" w14:textId="77777777" w:rsidR="00F24933" w:rsidRDefault="00F24933"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A64463">
        <w:rPr>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71DD35F" w14:textId="4187AD9A" w:rsidR="00973F10" w:rsidRDefault="002363EE" w:rsidP="00973F10">
      <w:pPr>
        <w:spacing w:after="200" w:line="276" w:lineRule="auto"/>
      </w:pPr>
      <w:r>
        <w:tab/>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0BB7E6F" w14:textId="67C93564" w:rsidR="002363EE" w:rsidRPr="000971C5" w:rsidRDefault="00C734B4">
      <w:pPr>
        <w:spacing w:after="60"/>
        <w:outlineLvl w:val="1"/>
        <w:rPr>
          <w:rFonts w:eastAsia="Times New Roman" w:cs="Arial"/>
          <w:sz w:val="22"/>
          <w:szCs w:val="22"/>
          <w:u w:val="single"/>
        </w:rPr>
      </w:pPr>
      <w:r>
        <w:rPr>
          <w:sz w:val="22"/>
          <w:szCs w:val="22"/>
          <w:u w:val="single"/>
        </w:rPr>
        <w:br w:type="page"/>
      </w:r>
      <w:r w:rsidR="00D75E2A">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sidR="00D75E2A">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E3639B" w:rsidRDefault="00E3639B" w:rsidP="00D75E2A">
                            <w:pPr>
                              <w:pStyle w:val="LABSection"/>
                              <w:rPr>
                                <w:lang w:val="en-GB"/>
                              </w:rPr>
                            </w:pPr>
                            <w:r>
                              <w:rPr>
                                <w:lang w:val="en-GB"/>
                              </w:rPr>
                              <w:t>Contact Us</w:t>
                            </w:r>
                          </w:p>
                          <w:p w14:paraId="1AC9B0C1" w14:textId="620A1BA9" w:rsidR="00E3639B" w:rsidRPr="00D02FE2" w:rsidRDefault="00E3639B"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r>
                              <w:rPr>
                                <w:bCs/>
                                <w:sz w:val="22"/>
                                <w:szCs w:val="22"/>
                              </w:rPr>
                              <w:t>emking</w:t>
                            </w:r>
                            <w:r w:rsidRPr="001238EC">
                              <w:rPr>
                                <w:bCs/>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E3639B" w:rsidRPr="00D02FE2" w:rsidRDefault="00E3639B"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E3639B" w:rsidRDefault="00E3639B" w:rsidP="00D75E2A">
                      <w:pPr>
                        <w:pStyle w:val="LABSection"/>
                        <w:rPr>
                          <w:lang w:val="en-GB"/>
                        </w:rPr>
                      </w:pPr>
                      <w:r>
                        <w:rPr>
                          <w:lang w:val="en-GB"/>
                        </w:rPr>
                        <w:t>Contact Us</w:t>
                      </w:r>
                    </w:p>
                    <w:p w14:paraId="1AC9B0C1" w14:textId="620A1BA9" w:rsidR="00E3639B" w:rsidRPr="00D02FE2" w:rsidRDefault="00E3639B"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r>
                        <w:rPr>
                          <w:bCs/>
                          <w:sz w:val="22"/>
                          <w:szCs w:val="22"/>
                        </w:rPr>
                        <w:t>emking</w:t>
                      </w:r>
                      <w:r w:rsidRPr="001238EC">
                        <w:rPr>
                          <w:bCs/>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E3639B" w:rsidRPr="00D02FE2" w:rsidRDefault="00E3639B" w:rsidP="00D75E2A">
                      <w:pPr>
                        <w:pStyle w:val="LABBody10pt"/>
                        <w:rPr>
                          <w:lang w:val="en-GB"/>
                        </w:rPr>
                      </w:pPr>
                    </w:p>
                  </w:txbxContent>
                </v:textbox>
              </v:shape>
            </w:pict>
          </mc:Fallback>
        </mc:AlternateContent>
      </w:r>
    </w:p>
    <w:sectPr w:rsidR="002363EE" w:rsidRPr="000971C5" w:rsidSect="00076D94">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E3639B" w:rsidRDefault="00E3639B" w:rsidP="00E61996">
      <w:r>
        <w:separator/>
      </w:r>
    </w:p>
  </w:endnote>
  <w:endnote w:type="continuationSeparator" w:id="0">
    <w:p w14:paraId="57328D56" w14:textId="77777777" w:rsidR="00E3639B" w:rsidRDefault="00E3639B"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E3639B" w:rsidRDefault="00E3639B">
        <w:pPr>
          <w:pStyle w:val="Footer"/>
        </w:pPr>
        <w:r>
          <w:fldChar w:fldCharType="begin"/>
        </w:r>
        <w:r>
          <w:instrText xml:space="preserve"> PAGE   \* MERGEFORMAT </w:instrText>
        </w:r>
        <w:r>
          <w:fldChar w:fldCharType="separate"/>
        </w:r>
        <w:r w:rsidR="007C62D2">
          <w:rPr>
            <w:noProof/>
          </w:rPr>
          <w:t>1</w:t>
        </w:r>
        <w:r>
          <w:rPr>
            <w:noProof/>
          </w:rPr>
          <w:fldChar w:fldCharType="end"/>
        </w:r>
      </w:p>
    </w:sdtContent>
  </w:sdt>
  <w:p w14:paraId="71708B19" w14:textId="77777777" w:rsidR="00E3639B" w:rsidRDefault="00E36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E3639B" w:rsidRDefault="00E3639B" w:rsidP="00E61996">
      <w:r>
        <w:separator/>
      </w:r>
    </w:p>
  </w:footnote>
  <w:footnote w:type="continuationSeparator" w:id="0">
    <w:p w14:paraId="4A62BF32" w14:textId="77777777" w:rsidR="00E3639B" w:rsidRDefault="00E3639B"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D650D8E"/>
    <w:multiLevelType w:val="hybridMultilevel"/>
    <w:tmpl w:val="66C89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24428"/>
    <w:multiLevelType w:val="hybridMultilevel"/>
    <w:tmpl w:val="DF463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C433303"/>
    <w:multiLevelType w:val="hybridMultilevel"/>
    <w:tmpl w:val="87241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1C5092"/>
    <w:multiLevelType w:val="hybridMultilevel"/>
    <w:tmpl w:val="48880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6A450C6"/>
    <w:multiLevelType w:val="hybridMultilevel"/>
    <w:tmpl w:val="1BC84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8"/>
  </w:num>
  <w:num w:numId="4">
    <w:abstractNumId w:val="17"/>
  </w:num>
  <w:num w:numId="5">
    <w:abstractNumId w:val="24"/>
  </w:num>
  <w:num w:numId="6">
    <w:abstractNumId w:val="21"/>
  </w:num>
  <w:num w:numId="7">
    <w:abstractNumId w:val="26"/>
  </w:num>
  <w:num w:numId="8">
    <w:abstractNumId w:val="10"/>
  </w:num>
  <w:num w:numId="9">
    <w:abstractNumId w:val="16"/>
  </w:num>
  <w:num w:numId="10">
    <w:abstractNumId w:val="32"/>
  </w:num>
  <w:num w:numId="11">
    <w:abstractNumId w:val="5"/>
  </w:num>
  <w:num w:numId="12">
    <w:abstractNumId w:val="19"/>
  </w:num>
  <w:num w:numId="13">
    <w:abstractNumId w:val="7"/>
  </w:num>
  <w:num w:numId="14">
    <w:abstractNumId w:val="9"/>
  </w:num>
  <w:num w:numId="15">
    <w:abstractNumId w:val="33"/>
  </w:num>
  <w:num w:numId="16">
    <w:abstractNumId w:val="2"/>
  </w:num>
  <w:num w:numId="17">
    <w:abstractNumId w:val="3"/>
  </w:num>
  <w:num w:numId="18">
    <w:abstractNumId w:val="29"/>
  </w:num>
  <w:num w:numId="19">
    <w:abstractNumId w:val="31"/>
  </w:num>
  <w:num w:numId="20">
    <w:abstractNumId w:val="12"/>
  </w:num>
  <w:num w:numId="21">
    <w:abstractNumId w:val="20"/>
  </w:num>
  <w:num w:numId="22">
    <w:abstractNumId w:val="23"/>
  </w:num>
  <w:num w:numId="23">
    <w:abstractNumId w:val="36"/>
  </w:num>
  <w:num w:numId="24">
    <w:abstractNumId w:val="30"/>
  </w:num>
  <w:num w:numId="25">
    <w:abstractNumId w:val="14"/>
  </w:num>
  <w:num w:numId="26">
    <w:abstractNumId w:val="0"/>
  </w:num>
  <w:num w:numId="27">
    <w:abstractNumId w:val="25"/>
  </w:num>
  <w:num w:numId="28">
    <w:abstractNumId w:val="6"/>
  </w:num>
  <w:num w:numId="29">
    <w:abstractNumId w:val="1"/>
  </w:num>
  <w:num w:numId="30">
    <w:abstractNumId w:val="11"/>
  </w:num>
  <w:num w:numId="31">
    <w:abstractNumId w:val="2"/>
  </w:num>
  <w:num w:numId="32">
    <w:abstractNumId w:val="13"/>
  </w:num>
  <w:num w:numId="33">
    <w:abstractNumId w:val="35"/>
  </w:num>
  <w:num w:numId="34">
    <w:abstractNumId w:val="37"/>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7"/>
  </w:num>
  <w:num w:numId="42">
    <w:abstractNumId w:val="8"/>
  </w:num>
  <w:num w:numId="43">
    <w:abstractNumId w:val="34"/>
  </w:num>
  <w:num w:numId="44">
    <w:abstractNumId w:val="4"/>
  </w:num>
  <w:num w:numId="45">
    <w:abstractNumId w:val="39"/>
  </w:num>
  <w:num w:numId="46">
    <w:abstractNumId w:val="38"/>
  </w:num>
  <w:num w:numId="47">
    <w:abstractNumId w:val="18"/>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53EE8"/>
    <w:rsid w:val="00056FBF"/>
    <w:rsid w:val="00076D94"/>
    <w:rsid w:val="000971C5"/>
    <w:rsid w:val="000A1875"/>
    <w:rsid w:val="001238EC"/>
    <w:rsid w:val="00126E6B"/>
    <w:rsid w:val="0016096D"/>
    <w:rsid w:val="00161A12"/>
    <w:rsid w:val="0016277E"/>
    <w:rsid w:val="001861AA"/>
    <w:rsid w:val="001A63B7"/>
    <w:rsid w:val="001E5F64"/>
    <w:rsid w:val="001F5F03"/>
    <w:rsid w:val="00201F41"/>
    <w:rsid w:val="002140F8"/>
    <w:rsid w:val="002141AF"/>
    <w:rsid w:val="00214EDB"/>
    <w:rsid w:val="00220812"/>
    <w:rsid w:val="002363EE"/>
    <w:rsid w:val="00236D7F"/>
    <w:rsid w:val="00244762"/>
    <w:rsid w:val="00247BA1"/>
    <w:rsid w:val="00256849"/>
    <w:rsid w:val="002572CB"/>
    <w:rsid w:val="00281E40"/>
    <w:rsid w:val="002F6820"/>
    <w:rsid w:val="00341858"/>
    <w:rsid w:val="00352568"/>
    <w:rsid w:val="00357DFF"/>
    <w:rsid w:val="00365F32"/>
    <w:rsid w:val="00380F79"/>
    <w:rsid w:val="003941A3"/>
    <w:rsid w:val="00395D94"/>
    <w:rsid w:val="003B1285"/>
    <w:rsid w:val="003B5DC9"/>
    <w:rsid w:val="003D157B"/>
    <w:rsid w:val="003E277A"/>
    <w:rsid w:val="003F2E0F"/>
    <w:rsid w:val="00420A5A"/>
    <w:rsid w:val="004232FB"/>
    <w:rsid w:val="004308FB"/>
    <w:rsid w:val="00430A6C"/>
    <w:rsid w:val="004765BC"/>
    <w:rsid w:val="004B2D87"/>
    <w:rsid w:val="00506933"/>
    <w:rsid w:val="00511780"/>
    <w:rsid w:val="00542D77"/>
    <w:rsid w:val="005652F7"/>
    <w:rsid w:val="005D30CA"/>
    <w:rsid w:val="005D75AC"/>
    <w:rsid w:val="005D7801"/>
    <w:rsid w:val="005E6E4E"/>
    <w:rsid w:val="005F1C6B"/>
    <w:rsid w:val="005F5827"/>
    <w:rsid w:val="00603EF0"/>
    <w:rsid w:val="00607F81"/>
    <w:rsid w:val="00646F1D"/>
    <w:rsid w:val="00661C1F"/>
    <w:rsid w:val="006723CE"/>
    <w:rsid w:val="006960B5"/>
    <w:rsid w:val="00697594"/>
    <w:rsid w:val="006E2602"/>
    <w:rsid w:val="006E33E4"/>
    <w:rsid w:val="006F4414"/>
    <w:rsid w:val="00702634"/>
    <w:rsid w:val="007134C2"/>
    <w:rsid w:val="00754642"/>
    <w:rsid w:val="0076036A"/>
    <w:rsid w:val="007664B1"/>
    <w:rsid w:val="00786704"/>
    <w:rsid w:val="00790C44"/>
    <w:rsid w:val="00796EFB"/>
    <w:rsid w:val="007C62D2"/>
    <w:rsid w:val="007E55F0"/>
    <w:rsid w:val="00815213"/>
    <w:rsid w:val="00815D50"/>
    <w:rsid w:val="0083116C"/>
    <w:rsid w:val="008522C9"/>
    <w:rsid w:val="00861966"/>
    <w:rsid w:val="008712F7"/>
    <w:rsid w:val="008A23DF"/>
    <w:rsid w:val="008A7CD9"/>
    <w:rsid w:val="008D58B6"/>
    <w:rsid w:val="008E2CFC"/>
    <w:rsid w:val="008F222D"/>
    <w:rsid w:val="008F6121"/>
    <w:rsid w:val="00914416"/>
    <w:rsid w:val="0094781E"/>
    <w:rsid w:val="00962AA3"/>
    <w:rsid w:val="00966E5A"/>
    <w:rsid w:val="00973F10"/>
    <w:rsid w:val="00982549"/>
    <w:rsid w:val="00986BB2"/>
    <w:rsid w:val="009B468C"/>
    <w:rsid w:val="009E1967"/>
    <w:rsid w:val="00A0725D"/>
    <w:rsid w:val="00A21C37"/>
    <w:rsid w:val="00A64463"/>
    <w:rsid w:val="00A738A9"/>
    <w:rsid w:val="00AB1845"/>
    <w:rsid w:val="00AD343B"/>
    <w:rsid w:val="00AE570F"/>
    <w:rsid w:val="00AF1677"/>
    <w:rsid w:val="00B10BD7"/>
    <w:rsid w:val="00B175BA"/>
    <w:rsid w:val="00B25125"/>
    <w:rsid w:val="00B325CF"/>
    <w:rsid w:val="00B34272"/>
    <w:rsid w:val="00B35CF4"/>
    <w:rsid w:val="00B41008"/>
    <w:rsid w:val="00B54D86"/>
    <w:rsid w:val="00B718A0"/>
    <w:rsid w:val="00B80DBB"/>
    <w:rsid w:val="00B863F3"/>
    <w:rsid w:val="00BA7A78"/>
    <w:rsid w:val="00BB38D8"/>
    <w:rsid w:val="00BC5FFA"/>
    <w:rsid w:val="00BD2E06"/>
    <w:rsid w:val="00C1193D"/>
    <w:rsid w:val="00C202CA"/>
    <w:rsid w:val="00C27885"/>
    <w:rsid w:val="00C7078C"/>
    <w:rsid w:val="00C734B4"/>
    <w:rsid w:val="00CA2D14"/>
    <w:rsid w:val="00CD7AA0"/>
    <w:rsid w:val="00D0056F"/>
    <w:rsid w:val="00D2151B"/>
    <w:rsid w:val="00D307B7"/>
    <w:rsid w:val="00D35874"/>
    <w:rsid w:val="00D501B8"/>
    <w:rsid w:val="00D75E2A"/>
    <w:rsid w:val="00D81F31"/>
    <w:rsid w:val="00D851E2"/>
    <w:rsid w:val="00D94F2E"/>
    <w:rsid w:val="00D96940"/>
    <w:rsid w:val="00DD2C14"/>
    <w:rsid w:val="00E01CB8"/>
    <w:rsid w:val="00E02546"/>
    <w:rsid w:val="00E03A6E"/>
    <w:rsid w:val="00E27898"/>
    <w:rsid w:val="00E3639B"/>
    <w:rsid w:val="00E40E62"/>
    <w:rsid w:val="00E61996"/>
    <w:rsid w:val="00EA5B97"/>
    <w:rsid w:val="00EE2731"/>
    <w:rsid w:val="00EE3196"/>
    <w:rsid w:val="00F24933"/>
    <w:rsid w:val="00F2540F"/>
    <w:rsid w:val="00FA02E7"/>
    <w:rsid w:val="00FA6356"/>
    <w:rsid w:val="00FD6871"/>
    <w:rsid w:val="00FF1F06"/>
    <w:rsid w:val="00FF2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mcdaid\AppData\Local\Temp\notesBCBF1C\www.singlepensionscheme.gov.ie"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hyperlink" Target="mailto:emking@legalaidboard.ie" TargetMode="External"/><Relationship Id="rId2" Type="http://schemas.openxmlformats.org/officeDocument/2006/relationships/numbering" Target="numbering.xml"/><Relationship Id="rId16" Type="http://schemas.openxmlformats.org/officeDocument/2006/relationships/hyperlink" Target="https://www.legalaidboard.ie/en/about-the-board/recruitment/"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mcdaid\AppData\Local\Temp\notesBCBF1C\www.singlepensionscheme.gov.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r.gov.ie/pensions" TargetMode="External"/><Relationship Id="rId23" Type="http://schemas.openxmlformats.org/officeDocument/2006/relationships/fontTable" Target="fontTable.xm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spensions.gov.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7E75-7C01-4388-A9E7-D451CD8C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EEBEDB75</Template>
  <TotalTime>236</TotalTime>
  <Pages>15</Pages>
  <Words>5003</Words>
  <Characters>28521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16</cp:revision>
  <cp:lastPrinted>2021-03-09T14:54:00Z</cp:lastPrinted>
  <dcterms:created xsi:type="dcterms:W3CDTF">2021-04-26T09:38:00Z</dcterms:created>
  <dcterms:modified xsi:type="dcterms:W3CDTF">2021-05-10T10:27:00Z</dcterms:modified>
</cp:coreProperties>
</file>