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C3" w:rsidRPr="00DC4023" w:rsidRDefault="00D1124C" w:rsidP="00E43CF3">
      <w:pPr>
        <w:shd w:val="clear" w:color="auto" w:fill="FFFFFF" w:themeFill="background1"/>
        <w:rPr>
          <w:b/>
        </w:rPr>
      </w:pPr>
      <w:bookmarkStart w:id="0" w:name="_GoBack"/>
      <w:bookmarkEnd w:id="0"/>
      <w:r>
        <w:rPr>
          <w:b/>
        </w:rPr>
        <w:t>LANKSTINUKAS Nr. 2 - GYVENIMAS SKYRIUM</w:t>
      </w:r>
    </w:p>
    <w:p w:rsidR="00B63473" w:rsidRDefault="00B63473" w:rsidP="00E43CF3">
      <w:pPr>
        <w:shd w:val="clear" w:color="auto" w:fill="FFFFFF" w:themeFill="background1"/>
      </w:pPr>
    </w:p>
    <w:tbl>
      <w:tblPr>
        <w:tblStyle w:val="TableGrid"/>
        <w:tblW w:w="0" w:type="auto"/>
        <w:tblLook w:val="04A0" w:firstRow="1" w:lastRow="0" w:firstColumn="1" w:lastColumn="0" w:noHBand="0" w:noVBand="1"/>
      </w:tblPr>
      <w:tblGrid>
        <w:gridCol w:w="8856"/>
      </w:tblGrid>
      <w:tr w:rsidR="00F27D23" w:rsidTr="00F27D23">
        <w:tc>
          <w:tcPr>
            <w:tcW w:w="8856" w:type="dxa"/>
          </w:tcPr>
          <w:p w:rsidR="00F27D23" w:rsidRDefault="00F27D23" w:rsidP="00DD1DB1">
            <w:pPr>
              <w:rPr>
                <w:b/>
              </w:rPr>
            </w:pPr>
            <w:r>
              <w:rPr>
                <w:b/>
              </w:rPr>
              <w:t>Jei nusprendėte atskirti nuo savo sutuoktinio (-ės), jūs ir jūsų sutuoktinis galite derėtis dėl gyvenimo skyrium sutarties, kuriame nustatyta būsimosios jūsų vaikų globos, turto ir pensijų tvarkymo nuostatos.</w:t>
            </w:r>
          </w:p>
          <w:p w:rsidR="00DD1DB1" w:rsidRDefault="00DD1DB1" w:rsidP="00DD1DB1">
            <w:pPr>
              <w:rPr>
                <w:b/>
              </w:rPr>
            </w:pPr>
          </w:p>
          <w:p w:rsidR="00DD1DB1" w:rsidRPr="005A260E" w:rsidRDefault="00DD1DB1" w:rsidP="00C4015B">
            <w:pPr>
              <w:rPr>
                <w:b/>
              </w:rPr>
            </w:pPr>
            <w:r>
              <w:rPr>
                <w:b/>
              </w:rPr>
              <w:t>Jei negalite derėtis dėl gyvenimo skyrium sutarties, galite iškelti bylą dėl gyvenimo skyrium teismo nutarties. Gyvenimo skyrium teismo nutartis atleidžia jus ir jūsų sutuoktinį (-ę) nuo įsipareigojimo gyventi kartu ir leidžia teismui priimti nutartis dėl jūsų vaikų globos, turto ir pensijos tvarkymo nuostatų.  Negalėsite pakartotinai vesti (tekėti), jei teismas vėliau nepriims ištuokos nutarties.</w:t>
            </w:r>
          </w:p>
        </w:tc>
      </w:tr>
    </w:tbl>
    <w:p w:rsidR="00F27D23" w:rsidRPr="00DC4023" w:rsidRDefault="00F27D23" w:rsidP="00E43CF3">
      <w:pPr>
        <w:shd w:val="clear" w:color="auto" w:fill="FFFFFF" w:themeFill="background1"/>
      </w:pPr>
    </w:p>
    <w:p w:rsidR="00F27D23" w:rsidRDefault="00F27D23" w:rsidP="00E43CF3">
      <w:pPr>
        <w:shd w:val="clear" w:color="auto" w:fill="FFFFFF" w:themeFill="background1"/>
        <w:rPr>
          <w:b/>
        </w:rPr>
      </w:pPr>
    </w:p>
    <w:p w:rsidR="00B63473" w:rsidRPr="00DC4023" w:rsidRDefault="00B63473" w:rsidP="00E43CF3">
      <w:pPr>
        <w:shd w:val="clear" w:color="auto" w:fill="FFFFFF" w:themeFill="background1"/>
        <w:rPr>
          <w:b/>
        </w:rPr>
      </w:pPr>
      <w:r>
        <w:rPr>
          <w:b/>
        </w:rPr>
        <w:t xml:space="preserve">Pastaba: </w:t>
      </w:r>
      <w:r>
        <w:t xml:space="preserve">Šis lankstinukas skirtas susituokusioms poroms, kurios nori gyventi skyrium. Jei gyvenate nesusituokę, žr. </w:t>
      </w:r>
      <w:r>
        <w:rPr>
          <w:b/>
        </w:rPr>
        <w:t>Lankstinuką Nr. 14 –</w:t>
      </w:r>
      <w:r>
        <w:t xml:space="preserve"> </w:t>
      </w:r>
      <w:r>
        <w:rPr>
          <w:b/>
        </w:rPr>
        <w:t>Sugyventinių teisės.</w:t>
      </w:r>
    </w:p>
    <w:p w:rsidR="00B63473" w:rsidRPr="00DC4023" w:rsidRDefault="00B63473" w:rsidP="00E43CF3">
      <w:pPr>
        <w:shd w:val="clear" w:color="auto" w:fill="FFFFFF" w:themeFill="background1"/>
        <w:rPr>
          <w:b/>
        </w:rPr>
      </w:pPr>
    </w:p>
    <w:p w:rsidR="00321FE6" w:rsidRPr="00DC4023" w:rsidRDefault="00321FE6" w:rsidP="00321FE6">
      <w:pPr>
        <w:pStyle w:val="BodyText"/>
        <w:shd w:val="clear" w:color="auto" w:fill="FFFFFF" w:themeFill="background1"/>
        <w:rPr>
          <w:b/>
          <w:bCs/>
        </w:rPr>
      </w:pPr>
      <w:r>
        <w:rPr>
          <w:b/>
          <w:bCs/>
        </w:rPr>
        <w:t>Kas man gali padėti, jei patiriu sunkumų gyvendama(s) santuokoje?</w:t>
      </w:r>
    </w:p>
    <w:p w:rsidR="00321FE6" w:rsidRPr="00DC4023" w:rsidRDefault="00321FE6" w:rsidP="00321FE6">
      <w:pPr>
        <w:pStyle w:val="BodyText"/>
        <w:shd w:val="clear" w:color="auto" w:fill="FFFFFF" w:themeFill="background1"/>
      </w:pPr>
      <w:r>
        <w:t xml:space="preserve">Daugelis organizacijų teikia konsultacijas, kilus sunkumų santuokoje, padedančias pabandyti ir spręsti iškilusias problemas, kaip nurodyta šiame lankstinuke.     </w:t>
      </w:r>
    </w:p>
    <w:p w:rsidR="00321FE6" w:rsidRPr="00DC4023" w:rsidRDefault="00321FE6" w:rsidP="00321FE6">
      <w:pPr>
        <w:pStyle w:val="BodyText"/>
        <w:shd w:val="clear" w:color="auto" w:fill="FFFFFF" w:themeFill="background1"/>
        <w:rPr>
          <w:b/>
        </w:rPr>
      </w:pPr>
      <w:r>
        <w:rPr>
          <w:b/>
        </w:rPr>
        <w:t>Jei nusprendėte gyventi skyrium, kas man gali padėti?</w:t>
      </w:r>
    </w:p>
    <w:p w:rsidR="00321FE6" w:rsidRPr="00DC4023" w:rsidRDefault="00321FE6" w:rsidP="00321FE6">
      <w:pPr>
        <w:pStyle w:val="BodyText"/>
        <w:shd w:val="clear" w:color="auto" w:fill="FFFFFF" w:themeFill="background1"/>
      </w:pPr>
      <w:r>
        <w:t>Turite eilę galimybių. Tokiu atveju, poroms, kurios nusprendė gyventi skyrium ir nori susitarti dėl gyvenimo skyrium sąlygų be teisininkų, gali padėti kvalifikuotas specialistas. Airijoje yra įsteigta tarpininkavimo tarnyba, kurių paslaugos teikiamos nemokamai. Daugelis kvalifikuotų specialistų padės jums nemokamai. Vietinių tarpininkavimo tarnybų duomenis gali gauti teisiniuose centruose.</w:t>
      </w:r>
    </w:p>
    <w:p w:rsidR="00321FE6" w:rsidRPr="00DC4023" w:rsidRDefault="00321FE6" w:rsidP="00321FE6">
      <w:pPr>
        <w:pStyle w:val="BodyText"/>
        <w:shd w:val="clear" w:color="auto" w:fill="FFFFFF" w:themeFill="background1"/>
      </w:pPr>
      <w:r>
        <w:t xml:space="preserve">Tarpininkaujantis specialistas gali padėti jums sudaryti sutartį, kuri nebus teisiškai įpareigojanti. Galite pasitarti su advokatu, kad ji taptų teisiškai įpareigojanti. </w:t>
      </w:r>
    </w:p>
    <w:p w:rsidR="002B78C3" w:rsidRPr="005A260E" w:rsidRDefault="00F800EF" w:rsidP="00E43CF3">
      <w:pPr>
        <w:pStyle w:val="Heading3"/>
        <w:shd w:val="clear" w:color="auto" w:fill="FFFFFF" w:themeFill="background1"/>
        <w:rPr>
          <w:sz w:val="24"/>
          <w:szCs w:val="24"/>
        </w:rPr>
      </w:pPr>
      <w:r>
        <w:rPr>
          <w:sz w:val="24"/>
          <w:szCs w:val="24"/>
        </w:rPr>
        <w:t>Kas yra gyvenimo skyrium sutartis?</w:t>
      </w:r>
    </w:p>
    <w:p w:rsidR="002B78C3" w:rsidRPr="00DC4023" w:rsidRDefault="00D1124C" w:rsidP="00E43CF3">
      <w:pPr>
        <w:pStyle w:val="BodyText"/>
        <w:shd w:val="clear" w:color="auto" w:fill="FFFFFF" w:themeFill="background1"/>
      </w:pPr>
      <w:r>
        <w:t xml:space="preserve">Gyvenimo skyrium sutartis yra teisiškai privalomas dokumentas, sudarytas tarp vyro ir žmonos, nustatantis jų teises ir pareigas.  Tokia sutartis taip pat vadinama Gyvenimo skyrium aktu. Sutartis nustatys daugelį sąlygų, įskaitant:- </w:t>
      </w:r>
    </w:p>
    <w:p w:rsidR="002B78C3" w:rsidRPr="00DC4023" w:rsidRDefault="00D1124C" w:rsidP="00B6078A">
      <w:pPr>
        <w:pStyle w:val="ListBullet2"/>
        <w:numPr>
          <w:ilvl w:val="0"/>
          <w:numId w:val="22"/>
        </w:numPr>
        <w:shd w:val="clear" w:color="auto" w:fill="FFFFFF" w:themeFill="background1"/>
      </w:pPr>
      <w:r>
        <w:t>susitarimą gyventi skyrium ir netrukdyti ar nesikišti į vienas kito reikalus;</w:t>
      </w:r>
    </w:p>
    <w:p w:rsidR="00B6078A" w:rsidRPr="00DC4023" w:rsidRDefault="00D1124C" w:rsidP="00B6078A">
      <w:pPr>
        <w:pStyle w:val="ListBullet2"/>
        <w:numPr>
          <w:ilvl w:val="0"/>
          <w:numId w:val="22"/>
        </w:numPr>
        <w:shd w:val="clear" w:color="auto" w:fill="FFFFFF" w:themeFill="background1"/>
      </w:pPr>
      <w:r>
        <w:t>atsakomybės, išlaikomų vaikų globos tvarką, įskaitant,</w:t>
      </w:r>
    </w:p>
    <w:p w:rsidR="002B78C3" w:rsidRPr="00DC4023" w:rsidRDefault="00B6078A" w:rsidP="00B6078A">
      <w:pPr>
        <w:pStyle w:val="ListBullet2"/>
        <w:numPr>
          <w:ilvl w:val="0"/>
          <w:numId w:val="22"/>
        </w:numPr>
        <w:shd w:val="clear" w:color="auto" w:fill="FFFFFF" w:themeFill="background1"/>
      </w:pPr>
      <w:r>
        <w:t>jei reikia, kiekvieno sutuoktinio bendravimo su vaikais lygį;</w:t>
      </w:r>
    </w:p>
    <w:p w:rsidR="00B6078A" w:rsidRPr="00DC4023" w:rsidRDefault="00D1124C" w:rsidP="00B6078A">
      <w:pPr>
        <w:pStyle w:val="ListBullet2"/>
        <w:numPr>
          <w:ilvl w:val="0"/>
          <w:numId w:val="22"/>
        </w:numPr>
        <w:shd w:val="clear" w:color="auto" w:fill="FFFFFF" w:themeFill="background1"/>
        <w:tabs>
          <w:tab w:val="left" w:pos="0"/>
        </w:tabs>
      </w:pPr>
      <w:r>
        <w:t xml:space="preserve">išlaikymo sumą, mokamą išlaikyti sutuoktinį (-ę) ir vaikus, jos mokėjimo tvarka ir terminai; </w:t>
      </w:r>
    </w:p>
    <w:p w:rsidR="00B6078A" w:rsidRPr="00DC4023" w:rsidRDefault="00D1124C" w:rsidP="00B6078A">
      <w:pPr>
        <w:pStyle w:val="ListBullet2"/>
        <w:numPr>
          <w:ilvl w:val="0"/>
          <w:numId w:val="22"/>
        </w:numPr>
        <w:shd w:val="clear" w:color="auto" w:fill="FFFFFF" w:themeFill="background1"/>
      </w:pPr>
      <w:r>
        <w:t>tvarką, kam priklausys ir kas gyvens šeimos namuose;</w:t>
      </w:r>
    </w:p>
    <w:p w:rsidR="00B6078A" w:rsidRPr="00DC4023" w:rsidRDefault="00B6078A" w:rsidP="00B6078A">
      <w:pPr>
        <w:pStyle w:val="ListBullet2"/>
        <w:numPr>
          <w:ilvl w:val="0"/>
          <w:numId w:val="22"/>
        </w:numPr>
        <w:shd w:val="clear" w:color="auto" w:fill="FFFFFF" w:themeFill="background1"/>
      </w:pPr>
      <w:r>
        <w:t>tvarką, kam priklausys kitas turtas;</w:t>
      </w:r>
    </w:p>
    <w:p w:rsidR="00B6078A" w:rsidRPr="00DC4023" w:rsidRDefault="005C3CB7" w:rsidP="00B6078A">
      <w:pPr>
        <w:pStyle w:val="ListBullet2"/>
        <w:numPr>
          <w:ilvl w:val="0"/>
          <w:numId w:val="22"/>
        </w:numPr>
        <w:shd w:val="clear" w:color="auto" w:fill="FFFFFF" w:themeFill="background1"/>
      </w:pPr>
      <w:r>
        <w:t xml:space="preserve">tvarką, kas mokės įmokas už būstą; ir </w:t>
      </w:r>
    </w:p>
    <w:p w:rsidR="002B78C3" w:rsidRPr="00DC4023" w:rsidRDefault="00DD3BA8" w:rsidP="00B6078A">
      <w:pPr>
        <w:pStyle w:val="ListBullet2"/>
        <w:numPr>
          <w:ilvl w:val="0"/>
          <w:numId w:val="22"/>
        </w:numPr>
        <w:shd w:val="clear" w:color="auto" w:fill="FFFFFF" w:themeFill="background1"/>
        <w:rPr>
          <w:b/>
        </w:rPr>
      </w:pPr>
      <w:r>
        <w:lastRenderedPageBreak/>
        <w:t xml:space="preserve">paveldėjimo tvarka. </w:t>
      </w:r>
      <w:r>
        <w:rPr>
          <w:b/>
        </w:rPr>
        <w:t>Gali būti priimtas susitarimas atsisakant vienas kito teisių į kito sutuoktinio turto po jo(s) mirties.</w:t>
      </w:r>
    </w:p>
    <w:p w:rsidR="004D3FF1" w:rsidRPr="00DC4023" w:rsidRDefault="004D3FF1" w:rsidP="00E43CF3">
      <w:pPr>
        <w:pStyle w:val="ListBullet2"/>
        <w:numPr>
          <w:ilvl w:val="0"/>
          <w:numId w:val="0"/>
        </w:numPr>
        <w:shd w:val="clear" w:color="auto" w:fill="FFFFFF" w:themeFill="background1"/>
        <w:ind w:left="360"/>
      </w:pPr>
    </w:p>
    <w:p w:rsidR="00D1124C" w:rsidRPr="00DC4023" w:rsidRDefault="00BB69A8" w:rsidP="00E43CF3">
      <w:pPr>
        <w:pStyle w:val="ListBullet2"/>
        <w:numPr>
          <w:ilvl w:val="0"/>
          <w:numId w:val="0"/>
        </w:numPr>
        <w:shd w:val="clear" w:color="auto" w:fill="FFFFFF" w:themeFill="background1"/>
      </w:pPr>
      <w:r>
        <w:t>Pensijos programos patikėtinis nėra įgaliotas laikytis gyvenimo skyrium sutarties sąlygų, kurios keistų pensijos suteikimo teisę, todėl būtina priimti teismo nutartį, kurioje būtų pateiktos nuostatos dėl pensijos gyvenimoi skyrium atveju.</w:t>
      </w:r>
    </w:p>
    <w:p w:rsidR="00FB46A9" w:rsidRPr="00DC4023" w:rsidRDefault="00FB46A9" w:rsidP="00E43CF3">
      <w:pPr>
        <w:pStyle w:val="ListBullet2"/>
        <w:numPr>
          <w:ilvl w:val="0"/>
          <w:numId w:val="0"/>
        </w:numPr>
        <w:shd w:val="clear" w:color="auto" w:fill="FFFFFF" w:themeFill="background1"/>
        <w:ind w:left="360"/>
      </w:pPr>
    </w:p>
    <w:p w:rsidR="002B78C3" w:rsidRPr="00DC4023" w:rsidRDefault="00D1124C" w:rsidP="00E43CF3">
      <w:pPr>
        <w:pStyle w:val="ListContinue2"/>
        <w:shd w:val="clear" w:color="auto" w:fill="FFFFFF" w:themeFill="background1"/>
        <w:spacing w:after="0"/>
        <w:ind w:left="0"/>
      </w:pPr>
      <w:r>
        <w:t xml:space="preserve">Socialinės gerovės pensijai gyvenimo skyrium sutarties sąlygos netaikomos.       </w:t>
      </w:r>
    </w:p>
    <w:p w:rsidR="00321FE6" w:rsidRPr="005A260E" w:rsidRDefault="00321FE6" w:rsidP="00321FE6">
      <w:pPr>
        <w:pStyle w:val="Heading3"/>
        <w:shd w:val="clear" w:color="auto" w:fill="FFFFFF" w:themeFill="background1"/>
        <w:rPr>
          <w:sz w:val="24"/>
          <w:szCs w:val="24"/>
        </w:rPr>
      </w:pPr>
      <w:r>
        <w:rPr>
          <w:sz w:val="24"/>
          <w:szCs w:val="24"/>
        </w:rPr>
        <w:t xml:space="preserve">Ką daryti, jei mano sutuoktinis (-ė) nesutinka gyventi skyrium ir negaliu sudaryti gyvenimo skyrium sutarties? </w:t>
      </w:r>
    </w:p>
    <w:p w:rsidR="00321FE6" w:rsidRPr="005A260E" w:rsidRDefault="00321FE6" w:rsidP="00321FE6">
      <w:pPr>
        <w:pStyle w:val="Heading3"/>
        <w:shd w:val="clear" w:color="auto" w:fill="FFFFFF" w:themeFill="background1"/>
        <w:rPr>
          <w:b w:val="0"/>
          <w:sz w:val="24"/>
          <w:szCs w:val="24"/>
        </w:rPr>
      </w:pPr>
      <w:r>
        <w:rPr>
          <w:b w:val="0"/>
          <w:sz w:val="24"/>
          <w:szCs w:val="24"/>
        </w:rPr>
        <w:t xml:space="preserve">Galite pasitarti su advokatu, kuris galėtų susiderėti dėl tokios sutarties jūsų vardu. Jis ar ji gali tai padaryti derėdamasis jūsų vardu tiesiogiai su jūsų sutuoktinio (-ės) advokatu arba pasistengti teisėtai įtraukti į šį procesą savo sutuoktinį (-ę) ar jo(s) advokatą.   Jei neįmanoma pasiekti susitarimo, jūsų advokatas gali kreiptis į teismą dėl gyvenimo skyrium nutartie priėmimo jūsų vardu.  </w:t>
      </w:r>
    </w:p>
    <w:p w:rsidR="00321FE6" w:rsidRPr="005A260E" w:rsidRDefault="00321FE6" w:rsidP="00321FE6">
      <w:pPr>
        <w:pStyle w:val="Heading3"/>
        <w:shd w:val="clear" w:color="auto" w:fill="FFFFFF" w:themeFill="background1"/>
        <w:rPr>
          <w:b w:val="0"/>
          <w:sz w:val="24"/>
          <w:szCs w:val="24"/>
        </w:rPr>
      </w:pPr>
      <w:r>
        <w:rPr>
          <w:b w:val="0"/>
          <w:sz w:val="24"/>
          <w:szCs w:val="24"/>
        </w:rPr>
        <w:t xml:space="preserve">Gyvenimo skyrium sutartyse ir gyvenimo skyrium nutartyse gali būti iškelti klausimai, kuriuos šalys turi išspręsti, prieš pradėdami gyventi skyrium: vaikų priežiūra, finansinis išlaikymas ir turto pasidalinimas. </w:t>
      </w:r>
    </w:p>
    <w:p w:rsidR="002B78C3" w:rsidRPr="005A260E" w:rsidRDefault="007250A4" w:rsidP="00E43CF3">
      <w:pPr>
        <w:pStyle w:val="Heading3"/>
        <w:shd w:val="clear" w:color="auto" w:fill="FFFFFF" w:themeFill="background1"/>
        <w:rPr>
          <w:sz w:val="24"/>
          <w:szCs w:val="24"/>
        </w:rPr>
      </w:pPr>
      <w:r>
        <w:rPr>
          <w:sz w:val="24"/>
          <w:szCs w:val="24"/>
        </w:rPr>
        <w:t>Kas yra gyvenimas skyrium pagal teismo nutartį?</w:t>
      </w:r>
    </w:p>
    <w:p w:rsidR="00BC5113" w:rsidRPr="00DC4023" w:rsidRDefault="00D1124C" w:rsidP="00B6078A">
      <w:pPr>
        <w:pStyle w:val="BodyText"/>
        <w:shd w:val="clear" w:color="auto" w:fill="FFFFFF" w:themeFill="background1"/>
        <w:spacing w:after="0"/>
      </w:pPr>
      <w:r>
        <w:t xml:space="preserve">Jei sutuoktiniai negali sudaryti sutarties dėl jų gyvenimo skyrium sąlygų, arba vienas iš sutuoktinių nori gyventi skyrium, tokį prašymą galima pateikti teismui, kad jis priimtų nutartį dėl gyvenimo skyrium. </w:t>
      </w:r>
    </w:p>
    <w:p w:rsidR="00B6078A" w:rsidRPr="00DC4023" w:rsidRDefault="00B6078A" w:rsidP="00B6078A">
      <w:pPr>
        <w:pStyle w:val="BodyText"/>
        <w:shd w:val="clear" w:color="auto" w:fill="FFFFFF" w:themeFill="background1"/>
        <w:spacing w:after="0"/>
        <w:rPr>
          <w:b/>
        </w:rPr>
      </w:pPr>
    </w:p>
    <w:p w:rsidR="00BC5113" w:rsidRPr="00DC4023" w:rsidRDefault="00BC5113" w:rsidP="00BC5113">
      <w:pPr>
        <w:pStyle w:val="ReferenceLine"/>
        <w:shd w:val="clear" w:color="auto" w:fill="FFFFFF" w:themeFill="background1"/>
        <w:rPr>
          <w:b/>
        </w:rPr>
      </w:pPr>
      <w:r>
        <w:rPr>
          <w:b/>
        </w:rPr>
        <w:t>Ar teismo nutartis dėl gyvenimo skyrium suteikia man teisę susituokti pakartotinai?</w:t>
      </w:r>
    </w:p>
    <w:p w:rsidR="00BC5113" w:rsidRPr="00DC4023" w:rsidRDefault="00BC5113" w:rsidP="00BC5113">
      <w:pPr>
        <w:shd w:val="clear" w:color="auto" w:fill="FFFFFF" w:themeFill="background1"/>
        <w:autoSpaceDE w:val="0"/>
        <w:autoSpaceDN w:val="0"/>
        <w:adjustRightInd w:val="0"/>
        <w:rPr>
          <w:color w:val="292526"/>
        </w:rPr>
      </w:pPr>
      <w:r>
        <w:t xml:space="preserve">Gyvenimas skyrium nesuteikia sutuoktiniams teisės susituokti pakartotinai. Teisę susituokti pakartotinai suteikiama priėmus ištuokos nutartį. </w:t>
      </w:r>
      <w:r>
        <w:rPr>
          <w:color w:val="292526"/>
        </w:rPr>
        <w:t xml:space="preserve">Išsamesnė informacija pateikta </w:t>
      </w:r>
      <w:r>
        <w:rPr>
          <w:b/>
          <w:color w:val="292526"/>
        </w:rPr>
        <w:t>Teisinės pagalbos Valdybos lankstinuke Nr. 3 - Skyrybos.</w:t>
      </w:r>
      <w:r>
        <w:rPr>
          <w:color w:val="292526"/>
        </w:rPr>
        <w:t xml:space="preserve"> </w:t>
      </w:r>
    </w:p>
    <w:p w:rsidR="00961A80" w:rsidRPr="00DC4023" w:rsidRDefault="00961A80" w:rsidP="00E43CF3">
      <w:pPr>
        <w:pStyle w:val="BodyText"/>
        <w:shd w:val="clear" w:color="auto" w:fill="FFFFFF" w:themeFill="background1"/>
        <w:spacing w:after="0"/>
      </w:pPr>
    </w:p>
    <w:p w:rsidR="002B78C3" w:rsidRPr="00DC4023" w:rsidRDefault="00D1124C" w:rsidP="00E43CF3">
      <w:pPr>
        <w:pStyle w:val="BodyText"/>
        <w:shd w:val="clear" w:color="auto" w:fill="FFFFFF" w:themeFill="background1"/>
        <w:rPr>
          <w:b/>
        </w:rPr>
      </w:pPr>
      <w:r>
        <w:rPr>
          <w:b/>
        </w:rPr>
        <w:t>Konsultacijos ir tarpininkavimas</w:t>
      </w:r>
    </w:p>
    <w:p w:rsidR="002B78C3" w:rsidRPr="00DC4023" w:rsidRDefault="00D1124C" w:rsidP="00E43CF3">
      <w:pPr>
        <w:pStyle w:val="BodyText"/>
        <w:shd w:val="clear" w:color="auto" w:fill="FFFFFF" w:themeFill="background1"/>
      </w:pPr>
      <w:r>
        <w:t>Advokatas, konsultuojantis apie teismo nutartį dėl gyvenimo skyrium, privalo pristatyti:-</w:t>
      </w:r>
    </w:p>
    <w:p w:rsidR="00B6078A" w:rsidRPr="00DC4023" w:rsidRDefault="00D1124C" w:rsidP="00E43CF3">
      <w:pPr>
        <w:pStyle w:val="ListBullet"/>
        <w:shd w:val="clear" w:color="auto" w:fill="FFFFFF" w:themeFill="background1"/>
        <w:tabs>
          <w:tab w:val="clear" w:pos="360"/>
          <w:tab w:val="num" w:pos="709"/>
        </w:tabs>
        <w:ind w:firstLine="0"/>
      </w:pPr>
      <w:r>
        <w:t xml:space="preserve">konsultavimo paslaugas, padedančias susitaikyti; </w:t>
      </w:r>
    </w:p>
    <w:p w:rsidR="002B78C3" w:rsidRPr="00DC4023" w:rsidRDefault="00D1124C" w:rsidP="00E43CF3">
      <w:pPr>
        <w:pStyle w:val="ListBullet"/>
        <w:shd w:val="clear" w:color="auto" w:fill="FFFFFF" w:themeFill="background1"/>
        <w:tabs>
          <w:tab w:val="clear" w:pos="360"/>
          <w:tab w:val="num" w:pos="709"/>
        </w:tabs>
        <w:ind w:firstLine="0"/>
      </w:pPr>
      <w:r>
        <w:t>tarpininkavimo paslaugas, padedančias susitarti dėl gyvenimo skyrium sutarties sąlygų; bei</w:t>
      </w:r>
    </w:p>
    <w:p w:rsidR="00B6078A" w:rsidRPr="00DC4023" w:rsidRDefault="00B6078A" w:rsidP="00E43CF3">
      <w:pPr>
        <w:pStyle w:val="ListBullet"/>
        <w:shd w:val="clear" w:color="auto" w:fill="FFFFFF" w:themeFill="background1"/>
        <w:tabs>
          <w:tab w:val="clear" w:pos="360"/>
          <w:tab w:val="num" w:pos="709"/>
        </w:tabs>
        <w:ind w:firstLine="0"/>
      </w:pPr>
      <w:r>
        <w:t>Galimybę susitarti dėl gyvenimo skyrium sutarties.</w:t>
      </w:r>
    </w:p>
    <w:p w:rsidR="002B78C3" w:rsidRPr="005A260E" w:rsidRDefault="00D1124C" w:rsidP="00E43CF3">
      <w:pPr>
        <w:pStyle w:val="Heading3"/>
        <w:shd w:val="clear" w:color="auto" w:fill="FFFFFF" w:themeFill="background1"/>
        <w:rPr>
          <w:sz w:val="24"/>
          <w:szCs w:val="24"/>
        </w:rPr>
      </w:pPr>
      <w:r>
        <w:rPr>
          <w:sz w:val="24"/>
          <w:szCs w:val="24"/>
        </w:rPr>
        <w:lastRenderedPageBreak/>
        <w:t>Teisinės gyvenimo skyrium priežastys</w:t>
      </w:r>
    </w:p>
    <w:p w:rsidR="002B78C3" w:rsidRPr="00DC4023" w:rsidRDefault="00D1124C" w:rsidP="00E43CF3">
      <w:pPr>
        <w:pStyle w:val="BodyText"/>
        <w:shd w:val="clear" w:color="auto" w:fill="FFFFFF" w:themeFill="background1"/>
      </w:pPr>
      <w:r>
        <w:t>Teismas gali priimti nutartį dėl gyvenimo skyrium remiantis viena ar daugiau nurodytų priežasčių:-</w:t>
      </w:r>
    </w:p>
    <w:p w:rsidR="002B78C3" w:rsidRPr="00DC4023" w:rsidRDefault="00D1124C" w:rsidP="00B6078A">
      <w:pPr>
        <w:pStyle w:val="ListBullet2"/>
        <w:numPr>
          <w:ilvl w:val="0"/>
          <w:numId w:val="23"/>
        </w:numPr>
        <w:shd w:val="clear" w:color="auto" w:fill="FFFFFF" w:themeFill="background1"/>
      </w:pPr>
      <w:r>
        <w:t>neištikimybė;</w:t>
      </w:r>
    </w:p>
    <w:p w:rsidR="00B6078A" w:rsidRPr="00DC4023" w:rsidRDefault="00D1124C" w:rsidP="00B6078A">
      <w:pPr>
        <w:pStyle w:val="ListBullet2"/>
        <w:numPr>
          <w:ilvl w:val="0"/>
          <w:numId w:val="23"/>
        </w:numPr>
        <w:shd w:val="clear" w:color="auto" w:fill="FFFFFF" w:themeFill="background1"/>
      </w:pPr>
      <w:r>
        <w:t>nepriimtinas elgesys;</w:t>
      </w:r>
    </w:p>
    <w:p w:rsidR="002B78C3" w:rsidRPr="00DC4023" w:rsidRDefault="00D1124C" w:rsidP="00B6078A">
      <w:pPr>
        <w:pStyle w:val="ListBullet2"/>
        <w:numPr>
          <w:ilvl w:val="0"/>
          <w:numId w:val="23"/>
        </w:numPr>
        <w:shd w:val="clear" w:color="auto" w:fill="FFFFFF" w:themeFill="background1"/>
      </w:pPr>
      <w:r>
        <w:t xml:space="preserve">Atsiskyrimas nepertraukiamam vienerių metų laikotarpiui prašymo teikimo metu; </w:t>
      </w:r>
    </w:p>
    <w:p w:rsidR="002B78C3" w:rsidRPr="00DC4023" w:rsidRDefault="00BB69A8" w:rsidP="00B6078A">
      <w:pPr>
        <w:pStyle w:val="ListBullet2"/>
        <w:numPr>
          <w:ilvl w:val="0"/>
          <w:numId w:val="23"/>
        </w:numPr>
        <w:shd w:val="clear" w:color="auto" w:fill="FFFFFF" w:themeFill="background1"/>
      </w:pPr>
      <w:r>
        <w:t xml:space="preserve">kai šalys nepertraukiamai vienerius metus gyveno atskirai, prieš pateikiant prašymą, ir abu sutuoktiniai sutinka, kad būtų priimta tokia nutartis;  </w:t>
      </w:r>
    </w:p>
    <w:p w:rsidR="00A443DD" w:rsidRPr="00DC4023" w:rsidRDefault="00BB69A8" w:rsidP="00B6078A">
      <w:pPr>
        <w:pStyle w:val="ListBullet2"/>
        <w:numPr>
          <w:ilvl w:val="0"/>
          <w:numId w:val="23"/>
        </w:numPr>
        <w:shd w:val="clear" w:color="auto" w:fill="FFFFFF" w:themeFill="background1"/>
      </w:pPr>
      <w:r>
        <w:t xml:space="preserve">kai šalys gyveno atskirai trejus metus, su ar be kitos šalies sutikimo; arba </w:t>
      </w:r>
    </w:p>
    <w:p w:rsidR="002B78C3" w:rsidRPr="00DC4023" w:rsidRDefault="00BB69A8" w:rsidP="00B6078A">
      <w:pPr>
        <w:pStyle w:val="ListBullet2"/>
        <w:numPr>
          <w:ilvl w:val="0"/>
          <w:numId w:val="23"/>
        </w:numPr>
        <w:shd w:val="clear" w:color="auto" w:fill="FFFFFF" w:themeFill="background1"/>
      </w:pPr>
      <w:r>
        <w:t xml:space="preserve">Kai tarp sutuoktinių mažiausiai vienerius metus nepalaikomi įprastiniai santuokiniai ryšiai.               </w:t>
      </w:r>
    </w:p>
    <w:p w:rsidR="002B78C3" w:rsidRPr="005A260E" w:rsidRDefault="00760AF2" w:rsidP="00E43CF3">
      <w:pPr>
        <w:pStyle w:val="Heading3"/>
        <w:shd w:val="clear" w:color="auto" w:fill="FFFFFF" w:themeFill="background1"/>
        <w:rPr>
          <w:sz w:val="24"/>
          <w:szCs w:val="24"/>
        </w:rPr>
      </w:pPr>
      <w:r>
        <w:rPr>
          <w:sz w:val="24"/>
          <w:szCs w:val="24"/>
        </w:rPr>
        <w:t>Papildomos nutartys</w:t>
      </w:r>
    </w:p>
    <w:p w:rsidR="002B78C3" w:rsidRPr="00DC4023" w:rsidRDefault="00D1124C" w:rsidP="00E43CF3">
      <w:pPr>
        <w:pStyle w:val="BodyText"/>
        <w:shd w:val="clear" w:color="auto" w:fill="FFFFFF" w:themeFill="background1"/>
      </w:pPr>
      <w:r>
        <w:t>Priimant teismo nutartį dėl gyvenimo skyrium, teismas taip pat gali priimti papildomas nutartis dėl:-</w:t>
      </w:r>
    </w:p>
    <w:p w:rsidR="002B78C3" w:rsidRPr="00DC4023" w:rsidRDefault="00D1124C" w:rsidP="00B6078A">
      <w:pPr>
        <w:pStyle w:val="ListBullet2"/>
        <w:numPr>
          <w:ilvl w:val="0"/>
          <w:numId w:val="24"/>
        </w:numPr>
        <w:shd w:val="clear" w:color="auto" w:fill="FFFFFF" w:themeFill="background1"/>
        <w:rPr>
          <w:b/>
        </w:rPr>
      </w:pPr>
      <w:r>
        <w:t xml:space="preserve">išlaikomų vaikų </w:t>
      </w:r>
      <w:r>
        <w:rPr>
          <w:b/>
          <w:bCs/>
        </w:rPr>
        <w:t>globos ir prieigos</w:t>
      </w:r>
      <w:r>
        <w:t xml:space="preserve"> nuostatų; (išsamesnė informacija pateikta </w:t>
      </w:r>
      <w:r>
        <w:rPr>
          <w:b/>
        </w:rPr>
        <w:t xml:space="preserve">Teisinės Pagalbos Valdybos lankstinukas Nr. 7 - Vaikų ir šeimos reikalų teisė). </w:t>
      </w:r>
    </w:p>
    <w:p w:rsidR="00B6078A" w:rsidRPr="00DC4023" w:rsidRDefault="00F41CDA" w:rsidP="00B6078A">
      <w:pPr>
        <w:pStyle w:val="ListBullet2"/>
        <w:numPr>
          <w:ilvl w:val="0"/>
          <w:numId w:val="24"/>
        </w:numPr>
        <w:shd w:val="clear" w:color="auto" w:fill="FFFFFF" w:themeFill="background1"/>
      </w:pPr>
      <w:r>
        <w:rPr>
          <w:b/>
          <w:bCs/>
        </w:rPr>
        <w:t>finansinės paramos teikimo</w:t>
      </w:r>
      <w:r>
        <w:t xml:space="preserve"> išlaikomam sutuoktiniui (-ei) ir vaikams, mokant nustatytą sumą nurodytu terminu;</w:t>
      </w:r>
    </w:p>
    <w:p w:rsidR="00B6078A" w:rsidRPr="00DC4023" w:rsidRDefault="00D1124C" w:rsidP="00B6078A">
      <w:pPr>
        <w:pStyle w:val="ListBullet2"/>
        <w:numPr>
          <w:ilvl w:val="0"/>
          <w:numId w:val="24"/>
        </w:numPr>
        <w:shd w:val="clear" w:color="auto" w:fill="FFFFFF" w:themeFill="background1"/>
      </w:pPr>
      <w:r>
        <w:t xml:space="preserve">sutuoktinio (-ės) </w:t>
      </w:r>
      <w:r>
        <w:rPr>
          <w:b/>
          <w:bCs/>
        </w:rPr>
        <w:t>iškeldinimo</w:t>
      </w:r>
      <w:r>
        <w:t xml:space="preserve"> iš šeimos namų, suteikiant teisę kitam sutuoktiniui gyventi šeimos namuose iki gyvos galvos ar nustatytą laikotarpį;</w:t>
      </w:r>
    </w:p>
    <w:p w:rsidR="00B6078A" w:rsidRPr="00DC4023" w:rsidRDefault="00D1124C" w:rsidP="00B6078A">
      <w:pPr>
        <w:pStyle w:val="ListBullet2"/>
        <w:numPr>
          <w:ilvl w:val="0"/>
          <w:numId w:val="24"/>
        </w:numPr>
        <w:shd w:val="clear" w:color="auto" w:fill="FFFFFF" w:themeFill="background1"/>
      </w:pPr>
      <w:r>
        <w:rPr>
          <w:b/>
          <w:bCs/>
        </w:rPr>
        <w:t xml:space="preserve">draudimo </w:t>
      </w:r>
      <w:r>
        <w:t>sutuoktiniui (-ei) patekti į šeimos namus ir kad juose nebūtų naudojamas ar grasinama naudoti smurtą prieš kitą sutuoktinį (-ę) ir (arba) jų vaikus;</w:t>
      </w:r>
    </w:p>
    <w:p w:rsidR="00B6078A" w:rsidRPr="00DC4023" w:rsidRDefault="009162BA" w:rsidP="00B6078A">
      <w:pPr>
        <w:pStyle w:val="ListBullet2"/>
        <w:numPr>
          <w:ilvl w:val="0"/>
          <w:numId w:val="24"/>
        </w:numPr>
        <w:shd w:val="clear" w:color="auto" w:fill="FFFFFF" w:themeFill="background1"/>
      </w:pPr>
      <w:r>
        <w:t>nedraudžiant sutuoktiniui (-ei) patekti į namus, teismas gali priimti saugumo nutartį, draudžiančią sutuoktiniui (-ei) naudoti ar grasinti naudoti smurtą prieš kitą sutuoktinį (-ę) ar jų vaikus.</w:t>
      </w:r>
    </w:p>
    <w:p w:rsidR="00B6078A" w:rsidRPr="00DC4023" w:rsidRDefault="00AA1D67" w:rsidP="00B6078A">
      <w:pPr>
        <w:pStyle w:val="ListBullet2"/>
        <w:numPr>
          <w:ilvl w:val="0"/>
          <w:numId w:val="24"/>
        </w:numPr>
        <w:shd w:val="clear" w:color="auto" w:fill="FFFFFF" w:themeFill="background1"/>
      </w:pPr>
      <w:r>
        <w:rPr>
          <w:b/>
        </w:rPr>
        <w:t xml:space="preserve">finansinės kompensacijos, </w:t>
      </w:r>
      <w:r>
        <w:t>numatant būsimą finansinę sutuoktinio (-ės) apsaugą pagal draudimo polisus. pvz.: reikalaujant sutuoktinį (-ę) apdrausti gyvybę, perleisti esamo draudimo poliso išmokas ir (arba) mokėti tokio poliso įmokas;</w:t>
      </w:r>
    </w:p>
    <w:p w:rsidR="003F4B95" w:rsidRPr="00DC4023" w:rsidRDefault="00E43CF3" w:rsidP="003F4B95">
      <w:pPr>
        <w:pStyle w:val="ListBullet2"/>
        <w:numPr>
          <w:ilvl w:val="0"/>
          <w:numId w:val="24"/>
        </w:numPr>
        <w:shd w:val="clear" w:color="auto" w:fill="FFFFFF" w:themeFill="background1"/>
      </w:pPr>
      <w:r>
        <w:rPr>
          <w:b/>
        </w:rPr>
        <w:t xml:space="preserve">paveldėjimo / perimamumo klausimų, </w:t>
      </w:r>
      <w:r>
        <w:t>kai kiekvieno sutuoktinio teisės paveldėti kito sutuoktinio teisės gali būti panaikintos. Tai reiškia, kad teismas gali priimti sprendimą atšaukti vieno sutuoktinio teisę į kito sutuoktinio turtą. (Turtas reiškia kito asmens turimas turtas mirties metu, pvz.: nekilnojamas ir kilnojamas turtas, nuosavybės teisės ir pinigai);</w:t>
      </w:r>
    </w:p>
    <w:p w:rsidR="00A84552" w:rsidRPr="00DC4023" w:rsidRDefault="003F4B95" w:rsidP="003F4B95">
      <w:pPr>
        <w:pStyle w:val="ListBullet2"/>
        <w:numPr>
          <w:ilvl w:val="0"/>
          <w:numId w:val="24"/>
        </w:numPr>
        <w:shd w:val="clear" w:color="auto" w:fill="FFFFFF" w:themeFill="background1"/>
      </w:pPr>
      <w:r>
        <w:t xml:space="preserve">teismas privalo įsitikinti, kad sutuoktiniui buvo teikiamas reikiamas aprūpinimas, prieš priimant tokią nutartį. Tačiau, jei teismas nuspręstų kitaip, sutuoktinis (-ė) gali krieptis į teismą dėl kito sutuoktinio turto pasidalijimo. </w:t>
      </w:r>
    </w:p>
    <w:p w:rsidR="003F4B95" w:rsidRPr="00DC4023" w:rsidRDefault="0043229C" w:rsidP="003F4B95">
      <w:pPr>
        <w:pStyle w:val="ListBullet2"/>
        <w:numPr>
          <w:ilvl w:val="0"/>
          <w:numId w:val="24"/>
        </w:numPr>
        <w:shd w:val="clear" w:color="auto" w:fill="FFFFFF" w:themeFill="background1"/>
      </w:pPr>
      <w:r>
        <w:rPr>
          <w:b/>
        </w:rPr>
        <w:lastRenderedPageBreak/>
        <w:t xml:space="preserve">Pensijos nuostatos, </w:t>
      </w:r>
      <w:r>
        <w:t xml:space="preserve">nustatančios kiekvieno sutuoktinio pensijos reikalavimus. Tačiau teismas priims pensijos reglamentavimo nutartį tik tuo atveju, jei teikiamas netinkamas aprūpinimas sutuoktiniui (-ei) ir vaikams, priėmus kitas finansines ar turto paskirstymo nutartis. Sutuoktinis (-ė) gali kreiptis dėl tokios nutarties savo ar išlaikomų vaikų naudai; </w:t>
      </w:r>
    </w:p>
    <w:p w:rsidR="00E43CF3" w:rsidRPr="00DC4023" w:rsidRDefault="00D1124C" w:rsidP="003F4B95">
      <w:pPr>
        <w:pStyle w:val="ListBullet2"/>
        <w:numPr>
          <w:ilvl w:val="0"/>
          <w:numId w:val="24"/>
        </w:numPr>
        <w:shd w:val="clear" w:color="auto" w:fill="FFFFFF" w:themeFill="background1"/>
      </w:pPr>
      <w:r>
        <w:rPr>
          <w:b/>
          <w:bCs/>
        </w:rPr>
        <w:t xml:space="preserve">skubūs / laikini </w:t>
      </w:r>
      <w:r>
        <w:t>reikalai gali būti sprendžiami prieš teismo posėdį, sietiną su prašymu dėl gyvenimo skyrium teismo nutartimi, kai vienas iš sutuoktinių:</w:t>
      </w:r>
    </w:p>
    <w:p w:rsidR="002B78C3" w:rsidRPr="00DC4023" w:rsidRDefault="005C260B" w:rsidP="003F4B95">
      <w:pPr>
        <w:pStyle w:val="ListBullet3"/>
        <w:numPr>
          <w:ilvl w:val="0"/>
          <w:numId w:val="29"/>
        </w:numPr>
        <w:shd w:val="clear" w:color="auto" w:fill="FFFFFF" w:themeFill="background1"/>
        <w:tabs>
          <w:tab w:val="num" w:pos="1560"/>
        </w:tabs>
      </w:pPr>
      <w:r>
        <w:t xml:space="preserve">turi skolų, kurios gali kelti riziką šeimos namams ar kitam turtui; </w:t>
      </w:r>
    </w:p>
    <w:p w:rsidR="002B78C3" w:rsidRPr="00DC4023" w:rsidRDefault="00D1124C" w:rsidP="003F4B95">
      <w:pPr>
        <w:pStyle w:val="ListBullet3"/>
        <w:numPr>
          <w:ilvl w:val="0"/>
          <w:numId w:val="29"/>
        </w:numPr>
        <w:shd w:val="clear" w:color="auto" w:fill="FFFFFF" w:themeFill="background1"/>
        <w:tabs>
          <w:tab w:val="num" w:pos="1560"/>
        </w:tabs>
      </w:pPr>
      <w:r>
        <w:t xml:space="preserve">grasina paimti lėšas iš banko sąskaitų ar išleisti ar slepia atleidimo / išmokų / kompensacijų / nuostolių mokėjimą, kuriuos ji(s) ketina gauti ar neseniai gavo; arba </w:t>
      </w:r>
    </w:p>
    <w:p w:rsidR="002B78C3" w:rsidRPr="00DC4023" w:rsidRDefault="00D1124C" w:rsidP="003F4B95">
      <w:pPr>
        <w:pStyle w:val="ListBullet3"/>
        <w:numPr>
          <w:ilvl w:val="0"/>
          <w:numId w:val="29"/>
        </w:numPr>
        <w:shd w:val="clear" w:color="auto" w:fill="FFFFFF" w:themeFill="background1"/>
        <w:tabs>
          <w:tab w:val="num" w:pos="1560"/>
        </w:tabs>
      </w:pPr>
      <w:r>
        <w:t>grasina išvežti ar parduoti namų ūkio priemones ar kitą šeimos turtą.</w:t>
      </w:r>
    </w:p>
    <w:p w:rsidR="00D1124C" w:rsidRPr="00DC4023" w:rsidRDefault="00D1124C" w:rsidP="003F4B95">
      <w:pPr>
        <w:shd w:val="clear" w:color="auto" w:fill="FFFFFF" w:themeFill="background1"/>
        <w:tabs>
          <w:tab w:val="num" w:pos="1560"/>
        </w:tabs>
        <w:autoSpaceDE w:val="0"/>
        <w:autoSpaceDN w:val="0"/>
        <w:adjustRightInd w:val="0"/>
        <w:rPr>
          <w:color w:val="292526"/>
        </w:rPr>
      </w:pPr>
    </w:p>
    <w:p w:rsidR="00C73AD8" w:rsidRPr="00DC4023" w:rsidRDefault="00C73AD8" w:rsidP="00E43CF3">
      <w:pPr>
        <w:shd w:val="clear" w:color="auto" w:fill="FFFFFF" w:themeFill="background1"/>
      </w:pPr>
      <w:r>
        <w:t xml:space="preserve">Buveinė: „Legal Aid Board“ (Teisinės Pagalbos Valdyba), Quay Street, Cahirciveen, Co. Kerry, V23 RD36. </w:t>
      </w:r>
    </w:p>
    <w:p w:rsidR="00C73AD8" w:rsidRPr="00DC4023" w:rsidRDefault="00C73AD8" w:rsidP="00E43CF3">
      <w:pPr>
        <w:shd w:val="clear" w:color="auto" w:fill="FFFFFF" w:themeFill="background1"/>
      </w:pPr>
      <w:r>
        <w:t xml:space="preserve">Tel.:  (066) 947 1000    </w:t>
      </w:r>
    </w:p>
    <w:p w:rsidR="00C73AD8" w:rsidRPr="00DC4023" w:rsidRDefault="00C73AD8" w:rsidP="00E43CF3">
      <w:pPr>
        <w:shd w:val="clear" w:color="auto" w:fill="FFFFFF" w:themeFill="background1"/>
      </w:pPr>
      <w:r>
        <w:t>Faks.: (066) 947 1035</w:t>
      </w:r>
    </w:p>
    <w:p w:rsidR="00C73AD8" w:rsidRPr="00DC4023" w:rsidRDefault="00C73AD8" w:rsidP="00E43CF3">
      <w:pPr>
        <w:shd w:val="clear" w:color="auto" w:fill="FFFFFF" w:themeFill="background1"/>
      </w:pPr>
      <w:r>
        <w:t>Vietinis tel. Nr.: 1890 615 2000</w:t>
      </w:r>
    </w:p>
    <w:p w:rsidR="00C73AD8" w:rsidRPr="00DC4023" w:rsidRDefault="00C73AD8" w:rsidP="00E43CF3">
      <w:pPr>
        <w:shd w:val="clear" w:color="auto" w:fill="FFFFFF" w:themeFill="background1"/>
      </w:pPr>
      <w:r>
        <w:t xml:space="preserve">Tinklapis: </w:t>
      </w:r>
      <w:hyperlink r:id="rId8" w:history="1">
        <w:r>
          <w:rPr>
            <w:rStyle w:val="Hyperlink"/>
          </w:rPr>
          <w:t>www.legalaidboard.ie</w:t>
        </w:r>
      </w:hyperlink>
    </w:p>
    <w:p w:rsidR="00C73AD8" w:rsidRPr="00DC4023" w:rsidRDefault="00C73AD8" w:rsidP="00E43CF3">
      <w:pPr>
        <w:shd w:val="clear" w:color="auto" w:fill="FFFFFF" w:themeFill="background1"/>
      </w:pPr>
    </w:p>
    <w:p w:rsidR="00C73AD8" w:rsidRPr="00DC4023" w:rsidRDefault="00C73AD8" w:rsidP="00E43CF3">
      <w:pPr>
        <w:shd w:val="clear" w:color="auto" w:fill="FFFFFF" w:themeFill="background1"/>
      </w:pPr>
    </w:p>
    <w:sectPr w:rsidR="00C73AD8" w:rsidRPr="00DC4023" w:rsidSect="005E38A4">
      <w:headerReference w:type="even" r:id="rId9"/>
      <w:headerReference w:type="default" r:id="rId10"/>
      <w:headerReference w:type="first" r:id="rId11"/>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6A" w:rsidRDefault="00B11E6A">
      <w:r>
        <w:separator/>
      </w:r>
    </w:p>
  </w:endnote>
  <w:endnote w:type="continuationSeparator" w:id="0">
    <w:p w:rsidR="00B11E6A" w:rsidRDefault="00B1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6A" w:rsidRDefault="00B11E6A">
      <w:r>
        <w:separator/>
      </w:r>
    </w:p>
  </w:footnote>
  <w:footnote w:type="continuationSeparator" w:id="0">
    <w:p w:rsidR="00B11E6A" w:rsidRDefault="00B11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FF44FF0"/>
    <w:lvl w:ilvl="0">
      <w:start w:val="1"/>
      <w:numFmt w:val="bullet"/>
      <w:lvlText w:val=""/>
      <w:lvlJc w:val="left"/>
      <w:pPr>
        <w:tabs>
          <w:tab w:val="num" w:pos="5"/>
        </w:tabs>
        <w:ind w:left="5" w:hanging="360"/>
      </w:pPr>
      <w:rPr>
        <w:rFonts w:ascii="Symbol" w:hAnsi="Symbol" w:hint="default"/>
      </w:rPr>
    </w:lvl>
  </w:abstractNum>
  <w:abstractNum w:abstractNumId="1">
    <w:nsid w:val="FFFFFF83"/>
    <w:multiLevelType w:val="singleLevel"/>
    <w:tmpl w:val="6DB89FE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CF630C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4BB0E6D"/>
    <w:multiLevelType w:val="hybridMultilevel"/>
    <w:tmpl w:val="2178778C"/>
    <w:lvl w:ilvl="0" w:tplc="08090003">
      <w:start w:val="1"/>
      <w:numFmt w:val="bullet"/>
      <w:lvlText w:val="o"/>
      <w:lvlJc w:val="left"/>
      <w:pPr>
        <w:tabs>
          <w:tab w:val="num" w:pos="1515"/>
        </w:tabs>
        <w:ind w:left="1515"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1E7EC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14597F"/>
    <w:multiLevelType w:val="hybridMultilevel"/>
    <w:tmpl w:val="09685952"/>
    <w:lvl w:ilvl="0" w:tplc="40F68F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874"/>
        </w:tabs>
        <w:ind w:left="874" w:hanging="360"/>
      </w:pPr>
      <w:rPr>
        <w:rFonts w:ascii="Courier New" w:hAnsi="Courier New" w:cs="Courier New" w:hint="default"/>
      </w:rPr>
    </w:lvl>
    <w:lvl w:ilvl="2" w:tplc="08090005" w:tentative="1">
      <w:start w:val="1"/>
      <w:numFmt w:val="bullet"/>
      <w:lvlText w:val=""/>
      <w:lvlJc w:val="left"/>
      <w:pPr>
        <w:tabs>
          <w:tab w:val="num" w:pos="1594"/>
        </w:tabs>
        <w:ind w:left="1594" w:hanging="360"/>
      </w:pPr>
      <w:rPr>
        <w:rFonts w:ascii="Wingdings" w:hAnsi="Wingdings" w:hint="default"/>
      </w:rPr>
    </w:lvl>
    <w:lvl w:ilvl="3" w:tplc="08090001" w:tentative="1">
      <w:start w:val="1"/>
      <w:numFmt w:val="bullet"/>
      <w:lvlText w:val=""/>
      <w:lvlJc w:val="left"/>
      <w:pPr>
        <w:tabs>
          <w:tab w:val="num" w:pos="2314"/>
        </w:tabs>
        <w:ind w:left="2314" w:hanging="360"/>
      </w:pPr>
      <w:rPr>
        <w:rFonts w:ascii="Symbol" w:hAnsi="Symbol" w:hint="default"/>
      </w:rPr>
    </w:lvl>
    <w:lvl w:ilvl="4" w:tplc="08090003" w:tentative="1">
      <w:start w:val="1"/>
      <w:numFmt w:val="bullet"/>
      <w:lvlText w:val="o"/>
      <w:lvlJc w:val="left"/>
      <w:pPr>
        <w:tabs>
          <w:tab w:val="num" w:pos="3034"/>
        </w:tabs>
        <w:ind w:left="3034" w:hanging="360"/>
      </w:pPr>
      <w:rPr>
        <w:rFonts w:ascii="Courier New" w:hAnsi="Courier New" w:cs="Courier New" w:hint="default"/>
      </w:rPr>
    </w:lvl>
    <w:lvl w:ilvl="5" w:tplc="08090005" w:tentative="1">
      <w:start w:val="1"/>
      <w:numFmt w:val="bullet"/>
      <w:lvlText w:val=""/>
      <w:lvlJc w:val="left"/>
      <w:pPr>
        <w:tabs>
          <w:tab w:val="num" w:pos="3754"/>
        </w:tabs>
        <w:ind w:left="3754" w:hanging="360"/>
      </w:pPr>
      <w:rPr>
        <w:rFonts w:ascii="Wingdings" w:hAnsi="Wingdings" w:hint="default"/>
      </w:rPr>
    </w:lvl>
    <w:lvl w:ilvl="6" w:tplc="08090001" w:tentative="1">
      <w:start w:val="1"/>
      <w:numFmt w:val="bullet"/>
      <w:lvlText w:val=""/>
      <w:lvlJc w:val="left"/>
      <w:pPr>
        <w:tabs>
          <w:tab w:val="num" w:pos="4474"/>
        </w:tabs>
        <w:ind w:left="4474" w:hanging="360"/>
      </w:pPr>
      <w:rPr>
        <w:rFonts w:ascii="Symbol" w:hAnsi="Symbol" w:hint="default"/>
      </w:rPr>
    </w:lvl>
    <w:lvl w:ilvl="7" w:tplc="08090003" w:tentative="1">
      <w:start w:val="1"/>
      <w:numFmt w:val="bullet"/>
      <w:lvlText w:val="o"/>
      <w:lvlJc w:val="left"/>
      <w:pPr>
        <w:tabs>
          <w:tab w:val="num" w:pos="5194"/>
        </w:tabs>
        <w:ind w:left="5194" w:hanging="360"/>
      </w:pPr>
      <w:rPr>
        <w:rFonts w:ascii="Courier New" w:hAnsi="Courier New" w:cs="Courier New" w:hint="default"/>
      </w:rPr>
    </w:lvl>
    <w:lvl w:ilvl="8" w:tplc="08090005" w:tentative="1">
      <w:start w:val="1"/>
      <w:numFmt w:val="bullet"/>
      <w:lvlText w:val=""/>
      <w:lvlJc w:val="left"/>
      <w:pPr>
        <w:tabs>
          <w:tab w:val="num" w:pos="5914"/>
        </w:tabs>
        <w:ind w:left="5914" w:hanging="360"/>
      </w:pPr>
      <w:rPr>
        <w:rFonts w:ascii="Wingdings" w:hAnsi="Wingdings" w:hint="default"/>
      </w:rPr>
    </w:lvl>
  </w:abstractNum>
  <w:abstractNum w:abstractNumId="6">
    <w:nsid w:val="1F5B2FBD"/>
    <w:multiLevelType w:val="hybridMultilevel"/>
    <w:tmpl w:val="CC4AF0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982679"/>
    <w:multiLevelType w:val="hybridMultilevel"/>
    <w:tmpl w:val="5192C482"/>
    <w:lvl w:ilvl="0" w:tplc="18090001">
      <w:start w:val="1"/>
      <w:numFmt w:val="bullet"/>
      <w:lvlText w:val=""/>
      <w:lvlJc w:val="left"/>
      <w:pPr>
        <w:tabs>
          <w:tab w:val="num" w:pos="795"/>
        </w:tabs>
        <w:ind w:left="795" w:hanging="360"/>
      </w:pPr>
      <w:rPr>
        <w:rFonts w:ascii="Symbol" w:hAnsi="Symbol" w:hint="default"/>
      </w:rPr>
    </w:lvl>
    <w:lvl w:ilvl="1" w:tplc="94E22338">
      <w:numFmt w:val="bullet"/>
      <w:lvlText w:val="-"/>
      <w:lvlJc w:val="left"/>
      <w:pPr>
        <w:tabs>
          <w:tab w:val="num" w:pos="734"/>
        </w:tabs>
        <w:ind w:left="734" w:hanging="360"/>
      </w:pPr>
      <w:rPr>
        <w:rFonts w:ascii="Times New Roman" w:eastAsia="Times New Roman" w:hAnsi="Times New Roman" w:cs="Times New Roman" w:hint="default"/>
      </w:rPr>
    </w:lvl>
    <w:lvl w:ilvl="2" w:tplc="08090001">
      <w:start w:val="1"/>
      <w:numFmt w:val="bullet"/>
      <w:lvlText w:val=""/>
      <w:lvlJc w:val="left"/>
      <w:pPr>
        <w:tabs>
          <w:tab w:val="num" w:pos="2235"/>
        </w:tabs>
        <w:ind w:left="2235" w:hanging="360"/>
      </w:pPr>
      <w:rPr>
        <w:rFonts w:ascii="Symbol" w:hAnsi="Symbol"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8">
    <w:nsid w:val="24D11CD8"/>
    <w:multiLevelType w:val="hybridMultilevel"/>
    <w:tmpl w:val="4774A622"/>
    <w:lvl w:ilvl="0" w:tplc="D46A7B28">
      <w:numFmt w:val="bullet"/>
      <w:lvlText w:val="–"/>
      <w:lvlJc w:val="left"/>
      <w:pPr>
        <w:tabs>
          <w:tab w:val="num" w:pos="795"/>
        </w:tabs>
        <w:ind w:left="795" w:hanging="360"/>
      </w:pPr>
      <w:rPr>
        <w:rFonts w:ascii="Verdana" w:eastAsia="Times New Roman" w:hAnsi="Verdana"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26814A94"/>
    <w:multiLevelType w:val="multilevel"/>
    <w:tmpl w:val="084E0EFE"/>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28307508"/>
    <w:multiLevelType w:val="hybridMultilevel"/>
    <w:tmpl w:val="0258304E"/>
    <w:lvl w:ilvl="0" w:tplc="94E22338">
      <w:numFmt w:val="bullet"/>
      <w:lvlText w:val="-"/>
      <w:lvlJc w:val="left"/>
      <w:pPr>
        <w:tabs>
          <w:tab w:val="num" w:pos="734"/>
        </w:tabs>
        <w:ind w:left="734"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3373FB"/>
    <w:multiLevelType w:val="hybridMultilevel"/>
    <w:tmpl w:val="6E704DF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F20EBD"/>
    <w:multiLevelType w:val="hybridMultilevel"/>
    <w:tmpl w:val="4816D588"/>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nsid w:val="31E67417"/>
    <w:multiLevelType w:val="hybridMultilevel"/>
    <w:tmpl w:val="AE08E418"/>
    <w:lvl w:ilvl="0" w:tplc="1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nsid w:val="3AFA37A4"/>
    <w:multiLevelType w:val="hybridMultilevel"/>
    <w:tmpl w:val="B6E8856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DC7451F"/>
    <w:multiLevelType w:val="multilevel"/>
    <w:tmpl w:val="74D808AE"/>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6">
    <w:nsid w:val="47F710D0"/>
    <w:multiLevelType w:val="hybridMultilevel"/>
    <w:tmpl w:val="3C06FC34"/>
    <w:lvl w:ilvl="0" w:tplc="08090001">
      <w:start w:val="1"/>
      <w:numFmt w:val="bullet"/>
      <w:lvlText w:val=""/>
      <w:lvlJc w:val="left"/>
      <w:pPr>
        <w:tabs>
          <w:tab w:val="num" w:pos="1875"/>
        </w:tabs>
        <w:ind w:left="1875" w:hanging="360"/>
      </w:pPr>
      <w:rPr>
        <w:rFonts w:ascii="Symbol" w:hAnsi="Symbol" w:hint="default"/>
      </w:rPr>
    </w:lvl>
    <w:lvl w:ilvl="1" w:tplc="08090003" w:tentative="1">
      <w:start w:val="1"/>
      <w:numFmt w:val="bullet"/>
      <w:lvlText w:val="o"/>
      <w:lvlJc w:val="left"/>
      <w:pPr>
        <w:tabs>
          <w:tab w:val="num" w:pos="2595"/>
        </w:tabs>
        <w:ind w:left="2595" w:hanging="360"/>
      </w:pPr>
      <w:rPr>
        <w:rFonts w:ascii="Courier New" w:hAnsi="Courier New" w:cs="Courier New" w:hint="default"/>
      </w:rPr>
    </w:lvl>
    <w:lvl w:ilvl="2" w:tplc="08090005" w:tentative="1">
      <w:start w:val="1"/>
      <w:numFmt w:val="bullet"/>
      <w:lvlText w:val=""/>
      <w:lvlJc w:val="left"/>
      <w:pPr>
        <w:tabs>
          <w:tab w:val="num" w:pos="3315"/>
        </w:tabs>
        <w:ind w:left="3315" w:hanging="360"/>
      </w:pPr>
      <w:rPr>
        <w:rFonts w:ascii="Wingdings" w:hAnsi="Wingdings" w:hint="default"/>
      </w:rPr>
    </w:lvl>
    <w:lvl w:ilvl="3" w:tplc="08090001" w:tentative="1">
      <w:start w:val="1"/>
      <w:numFmt w:val="bullet"/>
      <w:lvlText w:val=""/>
      <w:lvlJc w:val="left"/>
      <w:pPr>
        <w:tabs>
          <w:tab w:val="num" w:pos="4035"/>
        </w:tabs>
        <w:ind w:left="4035" w:hanging="360"/>
      </w:pPr>
      <w:rPr>
        <w:rFonts w:ascii="Symbol" w:hAnsi="Symbol" w:hint="default"/>
      </w:rPr>
    </w:lvl>
    <w:lvl w:ilvl="4" w:tplc="08090003" w:tentative="1">
      <w:start w:val="1"/>
      <w:numFmt w:val="bullet"/>
      <w:lvlText w:val="o"/>
      <w:lvlJc w:val="left"/>
      <w:pPr>
        <w:tabs>
          <w:tab w:val="num" w:pos="4755"/>
        </w:tabs>
        <w:ind w:left="4755" w:hanging="360"/>
      </w:pPr>
      <w:rPr>
        <w:rFonts w:ascii="Courier New" w:hAnsi="Courier New" w:cs="Courier New" w:hint="default"/>
      </w:rPr>
    </w:lvl>
    <w:lvl w:ilvl="5" w:tplc="08090005" w:tentative="1">
      <w:start w:val="1"/>
      <w:numFmt w:val="bullet"/>
      <w:lvlText w:val=""/>
      <w:lvlJc w:val="left"/>
      <w:pPr>
        <w:tabs>
          <w:tab w:val="num" w:pos="5475"/>
        </w:tabs>
        <w:ind w:left="5475" w:hanging="360"/>
      </w:pPr>
      <w:rPr>
        <w:rFonts w:ascii="Wingdings" w:hAnsi="Wingdings" w:hint="default"/>
      </w:rPr>
    </w:lvl>
    <w:lvl w:ilvl="6" w:tplc="08090001" w:tentative="1">
      <w:start w:val="1"/>
      <w:numFmt w:val="bullet"/>
      <w:lvlText w:val=""/>
      <w:lvlJc w:val="left"/>
      <w:pPr>
        <w:tabs>
          <w:tab w:val="num" w:pos="6195"/>
        </w:tabs>
        <w:ind w:left="6195" w:hanging="360"/>
      </w:pPr>
      <w:rPr>
        <w:rFonts w:ascii="Symbol" w:hAnsi="Symbol" w:hint="default"/>
      </w:rPr>
    </w:lvl>
    <w:lvl w:ilvl="7" w:tplc="08090003" w:tentative="1">
      <w:start w:val="1"/>
      <w:numFmt w:val="bullet"/>
      <w:lvlText w:val="o"/>
      <w:lvlJc w:val="left"/>
      <w:pPr>
        <w:tabs>
          <w:tab w:val="num" w:pos="6915"/>
        </w:tabs>
        <w:ind w:left="6915" w:hanging="360"/>
      </w:pPr>
      <w:rPr>
        <w:rFonts w:ascii="Courier New" w:hAnsi="Courier New" w:cs="Courier New" w:hint="default"/>
      </w:rPr>
    </w:lvl>
    <w:lvl w:ilvl="8" w:tplc="08090005" w:tentative="1">
      <w:start w:val="1"/>
      <w:numFmt w:val="bullet"/>
      <w:lvlText w:val=""/>
      <w:lvlJc w:val="left"/>
      <w:pPr>
        <w:tabs>
          <w:tab w:val="num" w:pos="7635"/>
        </w:tabs>
        <w:ind w:left="7635" w:hanging="360"/>
      </w:pPr>
      <w:rPr>
        <w:rFonts w:ascii="Wingdings" w:hAnsi="Wingdings" w:hint="default"/>
      </w:rPr>
    </w:lvl>
  </w:abstractNum>
  <w:abstractNum w:abstractNumId="17">
    <w:nsid w:val="4AFB4CB2"/>
    <w:multiLevelType w:val="hybridMultilevel"/>
    <w:tmpl w:val="FCB44714"/>
    <w:lvl w:ilvl="0" w:tplc="08090003">
      <w:start w:val="1"/>
      <w:numFmt w:val="bullet"/>
      <w:lvlText w:val="o"/>
      <w:lvlJc w:val="left"/>
      <w:pPr>
        <w:tabs>
          <w:tab w:val="num" w:pos="1515"/>
        </w:tabs>
        <w:ind w:left="1515"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BD03F60"/>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E1E27F9"/>
    <w:multiLevelType w:val="multilevel"/>
    <w:tmpl w:val="6352CE4C"/>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0">
    <w:nsid w:val="53193506"/>
    <w:multiLevelType w:val="hybridMultilevel"/>
    <w:tmpl w:val="08E48EF4"/>
    <w:lvl w:ilvl="0" w:tplc="08090001">
      <w:start w:val="1"/>
      <w:numFmt w:val="bullet"/>
      <w:lvlText w:val=""/>
      <w:lvlJc w:val="left"/>
      <w:pPr>
        <w:tabs>
          <w:tab w:val="num" w:pos="720"/>
        </w:tabs>
        <w:ind w:left="720" w:hanging="360"/>
      </w:pPr>
      <w:rPr>
        <w:rFonts w:ascii="Symbol" w:hAnsi="Symbol" w:hint="default"/>
      </w:rPr>
    </w:lvl>
    <w:lvl w:ilvl="1" w:tplc="40F68FB4">
      <w:start w:val="1"/>
      <w:numFmt w:val="bullet"/>
      <w:pStyle w:val="ListBullet3"/>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356C59"/>
    <w:multiLevelType w:val="hybridMultilevel"/>
    <w:tmpl w:val="5AA256B6"/>
    <w:lvl w:ilvl="0" w:tplc="08090001">
      <w:start w:val="1"/>
      <w:numFmt w:val="bullet"/>
      <w:lvlText w:val=""/>
      <w:lvlJc w:val="left"/>
      <w:pPr>
        <w:tabs>
          <w:tab w:val="num" w:pos="1281"/>
        </w:tabs>
        <w:ind w:left="1281" w:hanging="360"/>
      </w:pPr>
      <w:rPr>
        <w:rFonts w:ascii="Symbol" w:hAnsi="Symbol" w:hint="default"/>
      </w:rPr>
    </w:lvl>
    <w:lvl w:ilvl="1" w:tplc="84D67252">
      <w:start w:val="1"/>
      <w:numFmt w:val="bullet"/>
      <w:lvlText w:val=""/>
      <w:lvlJc w:val="left"/>
      <w:pPr>
        <w:tabs>
          <w:tab w:val="num" w:pos="2563"/>
        </w:tabs>
        <w:ind w:left="2151" w:hanging="510"/>
      </w:pPr>
      <w:rPr>
        <w:rFonts w:ascii="Symbol" w:hAnsi="Symbol"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22">
    <w:nsid w:val="5F8D5FE5"/>
    <w:multiLevelType w:val="hybridMultilevel"/>
    <w:tmpl w:val="4202D9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3F73A4E"/>
    <w:multiLevelType w:val="hybridMultilevel"/>
    <w:tmpl w:val="0196312A"/>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BCF3F79"/>
    <w:multiLevelType w:val="hybridMultilevel"/>
    <w:tmpl w:val="B0145F26"/>
    <w:lvl w:ilvl="0" w:tplc="18090003">
      <w:start w:val="1"/>
      <w:numFmt w:val="bullet"/>
      <w:lvlText w:val="o"/>
      <w:lvlJc w:val="left"/>
      <w:pPr>
        <w:tabs>
          <w:tab w:val="num" w:pos="1080"/>
        </w:tabs>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6DC03FB3"/>
    <w:multiLevelType w:val="hybridMultilevel"/>
    <w:tmpl w:val="FCE48552"/>
    <w:lvl w:ilvl="0" w:tplc="08090003">
      <w:start w:val="1"/>
      <w:numFmt w:val="bullet"/>
      <w:lvlText w:val="o"/>
      <w:lvlJc w:val="left"/>
      <w:pPr>
        <w:tabs>
          <w:tab w:val="num" w:pos="2595"/>
        </w:tabs>
        <w:ind w:left="2595"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76A84B0E"/>
    <w:multiLevelType w:val="hybridMultilevel"/>
    <w:tmpl w:val="4686112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B68259D"/>
    <w:multiLevelType w:val="hybridMultilevel"/>
    <w:tmpl w:val="68B07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7"/>
  </w:num>
  <w:num w:numId="4">
    <w:abstractNumId w:val="15"/>
  </w:num>
  <w:num w:numId="5">
    <w:abstractNumId w:val="4"/>
  </w:num>
  <w:num w:numId="6">
    <w:abstractNumId w:val="18"/>
  </w:num>
  <w:num w:numId="7">
    <w:abstractNumId w:val="21"/>
  </w:num>
  <w:num w:numId="8">
    <w:abstractNumId w:val="2"/>
  </w:num>
  <w:num w:numId="9">
    <w:abstractNumId w:val="1"/>
  </w:num>
  <w:num w:numId="10">
    <w:abstractNumId w:val="0"/>
  </w:num>
  <w:num w:numId="11">
    <w:abstractNumId w:val="5"/>
  </w:num>
  <w:num w:numId="12">
    <w:abstractNumId w:val="1"/>
  </w:num>
  <w:num w:numId="13">
    <w:abstractNumId w:val="16"/>
  </w:num>
  <w:num w:numId="14">
    <w:abstractNumId w:val="27"/>
  </w:num>
  <w:num w:numId="15">
    <w:abstractNumId w:val="20"/>
  </w:num>
  <w:num w:numId="16">
    <w:abstractNumId w:val="8"/>
  </w:num>
  <w:num w:numId="17">
    <w:abstractNumId w:val="22"/>
  </w:num>
  <w:num w:numId="18">
    <w:abstractNumId w:val="13"/>
  </w:num>
  <w:num w:numId="19">
    <w:abstractNumId w:val="9"/>
  </w:num>
  <w:num w:numId="20">
    <w:abstractNumId w:val="19"/>
  </w:num>
  <w:num w:numId="21">
    <w:abstractNumId w:val="23"/>
  </w:num>
  <w:num w:numId="22">
    <w:abstractNumId w:val="14"/>
  </w:num>
  <w:num w:numId="23">
    <w:abstractNumId w:val="26"/>
  </w:num>
  <w:num w:numId="24">
    <w:abstractNumId w:val="11"/>
  </w:num>
  <w:num w:numId="25">
    <w:abstractNumId w:val="10"/>
  </w:num>
  <w:num w:numId="26">
    <w:abstractNumId w:val="17"/>
  </w:num>
  <w:num w:numId="27">
    <w:abstractNumId w:val="3"/>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52"/>
    <w:rsid w:val="000160F0"/>
    <w:rsid w:val="00022147"/>
    <w:rsid w:val="000336DA"/>
    <w:rsid w:val="00034799"/>
    <w:rsid w:val="00036B0B"/>
    <w:rsid w:val="00042E6A"/>
    <w:rsid w:val="00047B05"/>
    <w:rsid w:val="00050684"/>
    <w:rsid w:val="00050969"/>
    <w:rsid w:val="00055BFD"/>
    <w:rsid w:val="00067B7D"/>
    <w:rsid w:val="0007113E"/>
    <w:rsid w:val="000A5307"/>
    <w:rsid w:val="000B7D3B"/>
    <w:rsid w:val="000C79E4"/>
    <w:rsid w:val="000E0CF5"/>
    <w:rsid w:val="000E3B1A"/>
    <w:rsid w:val="000E5DB2"/>
    <w:rsid w:val="000F37C8"/>
    <w:rsid w:val="001348D5"/>
    <w:rsid w:val="00145EFB"/>
    <w:rsid w:val="0015141B"/>
    <w:rsid w:val="00170DE8"/>
    <w:rsid w:val="00181807"/>
    <w:rsid w:val="001C12D5"/>
    <w:rsid w:val="001C6109"/>
    <w:rsid w:val="001E4851"/>
    <w:rsid w:val="001F3616"/>
    <w:rsid w:val="00215AF9"/>
    <w:rsid w:val="002579A7"/>
    <w:rsid w:val="002703BD"/>
    <w:rsid w:val="00281CFC"/>
    <w:rsid w:val="0028267F"/>
    <w:rsid w:val="00284A48"/>
    <w:rsid w:val="002B19FA"/>
    <w:rsid w:val="002B617B"/>
    <w:rsid w:val="002B78C3"/>
    <w:rsid w:val="002E59A9"/>
    <w:rsid w:val="002E66E1"/>
    <w:rsid w:val="00303628"/>
    <w:rsid w:val="00304925"/>
    <w:rsid w:val="00321FE6"/>
    <w:rsid w:val="003358A5"/>
    <w:rsid w:val="003511EB"/>
    <w:rsid w:val="00371DF3"/>
    <w:rsid w:val="003744CC"/>
    <w:rsid w:val="003C79CD"/>
    <w:rsid w:val="003E601D"/>
    <w:rsid w:val="003E7522"/>
    <w:rsid w:val="003F4B95"/>
    <w:rsid w:val="0040371A"/>
    <w:rsid w:val="004114F7"/>
    <w:rsid w:val="00416B6B"/>
    <w:rsid w:val="0043229C"/>
    <w:rsid w:val="004335DA"/>
    <w:rsid w:val="004413C3"/>
    <w:rsid w:val="00455CCB"/>
    <w:rsid w:val="00464705"/>
    <w:rsid w:val="0046726E"/>
    <w:rsid w:val="00467768"/>
    <w:rsid w:val="00476D07"/>
    <w:rsid w:val="00485A5B"/>
    <w:rsid w:val="00496337"/>
    <w:rsid w:val="00496618"/>
    <w:rsid w:val="004C71AC"/>
    <w:rsid w:val="004D3FF1"/>
    <w:rsid w:val="0051003A"/>
    <w:rsid w:val="00534161"/>
    <w:rsid w:val="00541850"/>
    <w:rsid w:val="0054193D"/>
    <w:rsid w:val="00547A04"/>
    <w:rsid w:val="00565652"/>
    <w:rsid w:val="00592DBF"/>
    <w:rsid w:val="005938DF"/>
    <w:rsid w:val="00593C27"/>
    <w:rsid w:val="005A260E"/>
    <w:rsid w:val="005C260B"/>
    <w:rsid w:val="005C3CB7"/>
    <w:rsid w:val="005E2454"/>
    <w:rsid w:val="005E38A4"/>
    <w:rsid w:val="005E6EA2"/>
    <w:rsid w:val="005F4817"/>
    <w:rsid w:val="00613789"/>
    <w:rsid w:val="006333D5"/>
    <w:rsid w:val="00673304"/>
    <w:rsid w:val="006740F9"/>
    <w:rsid w:val="006933BB"/>
    <w:rsid w:val="00695DF6"/>
    <w:rsid w:val="006A00D3"/>
    <w:rsid w:val="006B5CE7"/>
    <w:rsid w:val="006B6868"/>
    <w:rsid w:val="006C3C1B"/>
    <w:rsid w:val="00703B8A"/>
    <w:rsid w:val="007250A4"/>
    <w:rsid w:val="007316E2"/>
    <w:rsid w:val="00746E4D"/>
    <w:rsid w:val="00760AF2"/>
    <w:rsid w:val="00760EB0"/>
    <w:rsid w:val="00763294"/>
    <w:rsid w:val="00781FCD"/>
    <w:rsid w:val="00792AD2"/>
    <w:rsid w:val="007A7717"/>
    <w:rsid w:val="007B488C"/>
    <w:rsid w:val="007C544F"/>
    <w:rsid w:val="007D0747"/>
    <w:rsid w:val="007D32D5"/>
    <w:rsid w:val="007D5382"/>
    <w:rsid w:val="007F7319"/>
    <w:rsid w:val="00803369"/>
    <w:rsid w:val="008046C5"/>
    <w:rsid w:val="00824035"/>
    <w:rsid w:val="0083460D"/>
    <w:rsid w:val="00855611"/>
    <w:rsid w:val="008575B1"/>
    <w:rsid w:val="00863A58"/>
    <w:rsid w:val="00872D3E"/>
    <w:rsid w:val="008949D0"/>
    <w:rsid w:val="008A2B9A"/>
    <w:rsid w:val="008A6A97"/>
    <w:rsid w:val="008C330B"/>
    <w:rsid w:val="008E3BA5"/>
    <w:rsid w:val="00901ACE"/>
    <w:rsid w:val="0090621E"/>
    <w:rsid w:val="009162BA"/>
    <w:rsid w:val="00916991"/>
    <w:rsid w:val="009170B7"/>
    <w:rsid w:val="00925077"/>
    <w:rsid w:val="00930BC6"/>
    <w:rsid w:val="00953839"/>
    <w:rsid w:val="00961A80"/>
    <w:rsid w:val="00980A46"/>
    <w:rsid w:val="00985633"/>
    <w:rsid w:val="00994B09"/>
    <w:rsid w:val="009A7846"/>
    <w:rsid w:val="009D09E6"/>
    <w:rsid w:val="009D0E32"/>
    <w:rsid w:val="009E0B41"/>
    <w:rsid w:val="009E221E"/>
    <w:rsid w:val="009E43DE"/>
    <w:rsid w:val="00A216B7"/>
    <w:rsid w:val="00A240F1"/>
    <w:rsid w:val="00A24413"/>
    <w:rsid w:val="00A27EF8"/>
    <w:rsid w:val="00A33578"/>
    <w:rsid w:val="00A34526"/>
    <w:rsid w:val="00A4015D"/>
    <w:rsid w:val="00A443DD"/>
    <w:rsid w:val="00A600C4"/>
    <w:rsid w:val="00A602FA"/>
    <w:rsid w:val="00A723F5"/>
    <w:rsid w:val="00A73618"/>
    <w:rsid w:val="00A752FB"/>
    <w:rsid w:val="00A84552"/>
    <w:rsid w:val="00A92C87"/>
    <w:rsid w:val="00AA1D67"/>
    <w:rsid w:val="00AC189A"/>
    <w:rsid w:val="00AD17AC"/>
    <w:rsid w:val="00AF1D99"/>
    <w:rsid w:val="00B11E6A"/>
    <w:rsid w:val="00B12B7C"/>
    <w:rsid w:val="00B12E89"/>
    <w:rsid w:val="00B13481"/>
    <w:rsid w:val="00B15178"/>
    <w:rsid w:val="00B24437"/>
    <w:rsid w:val="00B27C33"/>
    <w:rsid w:val="00B3565B"/>
    <w:rsid w:val="00B35A63"/>
    <w:rsid w:val="00B56D52"/>
    <w:rsid w:val="00B6078A"/>
    <w:rsid w:val="00B60DF1"/>
    <w:rsid w:val="00B63473"/>
    <w:rsid w:val="00B745DF"/>
    <w:rsid w:val="00B857C1"/>
    <w:rsid w:val="00BB4780"/>
    <w:rsid w:val="00BB5EEC"/>
    <w:rsid w:val="00BB69A8"/>
    <w:rsid w:val="00BC151F"/>
    <w:rsid w:val="00BC4967"/>
    <w:rsid w:val="00BC5113"/>
    <w:rsid w:val="00BD2CB3"/>
    <w:rsid w:val="00BE7F21"/>
    <w:rsid w:val="00C3659D"/>
    <w:rsid w:val="00C37638"/>
    <w:rsid w:val="00C40158"/>
    <w:rsid w:val="00C4015B"/>
    <w:rsid w:val="00C47C6B"/>
    <w:rsid w:val="00C55299"/>
    <w:rsid w:val="00C57A0D"/>
    <w:rsid w:val="00C73AD8"/>
    <w:rsid w:val="00C81E9F"/>
    <w:rsid w:val="00C861BC"/>
    <w:rsid w:val="00C87658"/>
    <w:rsid w:val="00C9239F"/>
    <w:rsid w:val="00CA3712"/>
    <w:rsid w:val="00CE7936"/>
    <w:rsid w:val="00CF66C4"/>
    <w:rsid w:val="00D03086"/>
    <w:rsid w:val="00D1124C"/>
    <w:rsid w:val="00D24E75"/>
    <w:rsid w:val="00D3337D"/>
    <w:rsid w:val="00D40771"/>
    <w:rsid w:val="00D518C7"/>
    <w:rsid w:val="00D61080"/>
    <w:rsid w:val="00D62CB0"/>
    <w:rsid w:val="00D73743"/>
    <w:rsid w:val="00D776D3"/>
    <w:rsid w:val="00D859D2"/>
    <w:rsid w:val="00DA55CB"/>
    <w:rsid w:val="00DC4023"/>
    <w:rsid w:val="00DD04F1"/>
    <w:rsid w:val="00DD1DB1"/>
    <w:rsid w:val="00DD3BA8"/>
    <w:rsid w:val="00DE2D33"/>
    <w:rsid w:val="00E026AD"/>
    <w:rsid w:val="00E2553A"/>
    <w:rsid w:val="00E34E69"/>
    <w:rsid w:val="00E401BD"/>
    <w:rsid w:val="00E41FC8"/>
    <w:rsid w:val="00E43CF3"/>
    <w:rsid w:val="00E73C0A"/>
    <w:rsid w:val="00E77423"/>
    <w:rsid w:val="00E80A96"/>
    <w:rsid w:val="00E83892"/>
    <w:rsid w:val="00EA00D9"/>
    <w:rsid w:val="00ED25D2"/>
    <w:rsid w:val="00EF65BE"/>
    <w:rsid w:val="00F04A1E"/>
    <w:rsid w:val="00F0629D"/>
    <w:rsid w:val="00F1126C"/>
    <w:rsid w:val="00F13167"/>
    <w:rsid w:val="00F16BA9"/>
    <w:rsid w:val="00F27D23"/>
    <w:rsid w:val="00F41CDA"/>
    <w:rsid w:val="00F46AEA"/>
    <w:rsid w:val="00F765A6"/>
    <w:rsid w:val="00F800EF"/>
    <w:rsid w:val="00F803E9"/>
    <w:rsid w:val="00F906F0"/>
    <w:rsid w:val="00F9505E"/>
    <w:rsid w:val="00FB46A9"/>
    <w:rsid w:val="00FB4940"/>
    <w:rsid w:val="00FB7880"/>
    <w:rsid w:val="00FD536F"/>
    <w:rsid w:val="00FE3362"/>
    <w:rsid w:val="00FF3F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4</Pages>
  <Words>995</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LEAFLET No</vt:lpstr>
    </vt:vector>
  </TitlesOfParts>
  <Company>Legal Aid Board</Company>
  <LinksUpToDate>false</LinksUpToDate>
  <CharactersWithSpaces>7776</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 No</dc:title>
  <dc:creator>bxmccabe</dc:creator>
  <cp:lastModifiedBy>Enda vl. Torsney</cp:lastModifiedBy>
  <cp:revision>2</cp:revision>
  <cp:lastPrinted>2009-03-10T10:57:00Z</cp:lastPrinted>
  <dcterms:created xsi:type="dcterms:W3CDTF">2019-03-13T14:29:00Z</dcterms:created>
  <dcterms:modified xsi:type="dcterms:W3CDTF">2019-03-13T14:29:00Z</dcterms:modified>
</cp:coreProperties>
</file>