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76" w:rsidRPr="00072D28" w:rsidRDefault="00940D76" w:rsidP="0064234E">
      <w:pPr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LANKSTINUKAS Nr. 5 - IŠLAIKYMAS 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40449" w:rsidTr="00640449">
        <w:tc>
          <w:tcPr>
            <w:tcW w:w="8856" w:type="dxa"/>
          </w:tcPr>
          <w:p w:rsidR="00640449" w:rsidRDefault="00640449" w:rsidP="0064234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Išlaikymas - finansinė parama, mokama asmens kitam asmeniui (paprastai ankstesniam (-ei) sutuoktiniui (-ei) ar civiliniam (-ei) partneriui (-ei) ar jų vaikams). Jei vaikai globojami valstybės, Vaiko ir šeimos reikalų agentūra taip pat gali teikti prašymą dėl išlaikymo. </w:t>
            </w:r>
          </w:p>
          <w:p w:rsidR="00640449" w:rsidRDefault="00640449" w:rsidP="0064234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</w:p>
          <w:p w:rsidR="003A483E" w:rsidRDefault="003A483E" w:rsidP="0064234E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Šiame lankstinuke daugiausia kalbama apie teismo nutartimi skirtą išlaikymą.  Taip pat galite susitarti dėl išlaikymo nuostatų be teismo, pvz.: gyvenimo skyrium sutartimi ar kitu neformaliu būdu.</w:t>
            </w:r>
          </w:p>
        </w:tc>
      </w:tr>
    </w:tbl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9A57AC" w:rsidRPr="00072D28" w:rsidRDefault="009A57AC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Kas yra išlaikymas?</w:t>
      </w:r>
    </w:p>
    <w:p w:rsidR="00343420" w:rsidRPr="00072D28" w:rsidRDefault="008A4F27" w:rsidP="0064234E">
      <w:pPr>
        <w:autoSpaceDE w:val="0"/>
        <w:autoSpaceDN w:val="0"/>
        <w:adjustRightInd w:val="0"/>
      </w:pPr>
      <w:r>
        <w:t>Sutuoktiniai / civiliniai partneriai turi finansiškai išlaikyti vienas kitą atsižvelgiant į jų pajamas ir reikmes. Išlaikymas yra finansinė parama, kurią asmuo teikia savo sutuoktinio (-ės) / civilinio (-ės) partnerio (-ės) ir (arba) išlaikomų vaikų naudai.</w:t>
      </w:r>
    </w:p>
    <w:p w:rsidR="00640449" w:rsidRDefault="00640449" w:rsidP="0064234E">
      <w:pPr>
        <w:autoSpaceDE w:val="0"/>
        <w:autoSpaceDN w:val="0"/>
        <w:adjustRightInd w:val="0"/>
      </w:pPr>
    </w:p>
    <w:p w:rsidR="00940D76" w:rsidRPr="00072D28" w:rsidRDefault="00343420" w:rsidP="0064234E">
      <w:pPr>
        <w:autoSpaceDE w:val="0"/>
        <w:autoSpaceDN w:val="0"/>
        <w:adjustRightInd w:val="0"/>
      </w:pPr>
      <w:r>
        <w:rPr>
          <w:b/>
        </w:rPr>
        <w:t xml:space="preserve">Ar galiu kreiptis dėl išlaikymo iš savo sutuoktinio (-ės) / civilinio (-ės) partnerio (-ės), netgi jei gyvenu su juo (ja)? </w:t>
      </w:r>
    </w:p>
    <w:p w:rsidR="00940D76" w:rsidRPr="00072D28" w:rsidRDefault="00940D76" w:rsidP="0064234E">
      <w:pPr>
        <w:autoSpaceDE w:val="0"/>
        <w:autoSpaceDN w:val="0"/>
        <w:adjustRightInd w:val="0"/>
      </w:pPr>
      <w:r>
        <w:t xml:space="preserve">Sutuoktinis (-ė) / civilinis (-ė) partneris (-ė) gali teikti prašymą dėl išlaikymo netgi, jei gyvena su kitu sutuoktiniu / civiliniu (-e) partneriu (-e). 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C4225E" w:rsidRPr="00072D28" w:rsidRDefault="00C4225E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>Ar galiu teikti prašymą dėl išlaikymo iš savo buvusio(s) partnerio (-ės), jei nesame susituokę?</w:t>
      </w:r>
    </w:p>
    <w:p w:rsidR="00C4225E" w:rsidRPr="00072D28" w:rsidRDefault="00C4225E" w:rsidP="0064234E">
      <w:pPr>
        <w:autoSpaceDE w:val="0"/>
        <w:autoSpaceDN w:val="0"/>
        <w:adjustRightInd w:val="0"/>
      </w:pPr>
      <w:r>
        <w:t xml:space="preserve">Tokiomis aplinkybėmis paprastai galite kreiptis tik dėl savo vaikų išlaikymo ar paramos.  </w:t>
      </w:r>
    </w:p>
    <w:p w:rsidR="00640449" w:rsidRDefault="00640449" w:rsidP="0064234E">
      <w:pPr>
        <w:autoSpaceDE w:val="0"/>
        <w:autoSpaceDN w:val="0"/>
        <w:adjustRightInd w:val="0"/>
      </w:pPr>
    </w:p>
    <w:p w:rsidR="00C4225E" w:rsidRPr="00072D28" w:rsidRDefault="00C4225E" w:rsidP="0064234E">
      <w:pPr>
        <w:autoSpaceDE w:val="0"/>
        <w:autoSpaceDN w:val="0"/>
        <w:adjustRightInd w:val="0"/>
      </w:pPr>
      <w:r>
        <w:t xml:space="preserve">Tačiau, jei esate „teisėta(s) sugyventinis (-ė)“ galite kreiptis dėl išlaikymo ar paramos sau.  Norint būti „teisėtu (-a) sugyventiniu (-e)“ privalote būti išgyvenęs (-usi) su savo partneriu (-e) mažiausiai du metus, jei turite vaikų, arba mažiausiai penkerius metus, jei neturite.  Be to, jūs ir jūsų buvęs (-usi) partneris (-ė) negali susituokti su kitu asmeniu, arba, jei abu iš jūsų esate susituokę, turite gyventi atskirai nuo savo sutuoktinio (-ės) mažiausiai ketverius metus per pastaruosius penketą metų.  Žr. </w:t>
      </w:r>
      <w:r>
        <w:rPr>
          <w:b/>
        </w:rPr>
        <w:t xml:space="preserve">Lankstinuką Nr. 14 – Sugyventinių teisės, </w:t>
      </w:r>
      <w:r>
        <w:t>kuriame pateikta išsamesnės informacijos.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343420" w:rsidRPr="00072D28" w:rsidRDefault="00343420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>Kas atsakingas už vaikų išlaikymą?</w:t>
      </w:r>
    </w:p>
    <w:p w:rsidR="00940D76" w:rsidRPr="00072D28" w:rsidRDefault="00896045" w:rsidP="0064234E">
      <w:pPr>
        <w:autoSpaceDE w:val="0"/>
        <w:autoSpaceDN w:val="0"/>
        <w:adjustRightInd w:val="0"/>
      </w:pPr>
      <w:r>
        <w:t xml:space="preserve">Abu tėvai, nesvarbu ar susituokę, ar ne, yra atsakingi dėl vaikų išlaikymo. 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E260BA" w:rsidRPr="00072D28" w:rsidRDefault="006F61BF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>Kas gali teikti prašymą dėl vaiko išlaikymo?</w:t>
      </w:r>
    </w:p>
    <w:p w:rsidR="00940D76" w:rsidRDefault="00940D76" w:rsidP="00AD3BCB">
      <w:r>
        <w:t xml:space="preserve">Vienas iš tėvų, teisinis globėjas, Vaiko ir šeimos reikalų agentūra („Tusla“) ar kitas teisinį statusą turintis asmuo gali teikti prašymą dėl nepilnamečio vaiko išlaikymo.  </w:t>
      </w:r>
    </w:p>
    <w:p w:rsidR="00AD3BCB" w:rsidRPr="00072D28" w:rsidRDefault="00AD3BCB" w:rsidP="00AD3BCB"/>
    <w:p w:rsidR="006F61BF" w:rsidRPr="00072D28" w:rsidRDefault="00F36925" w:rsidP="0064234E">
      <w:pPr>
        <w:autoSpaceDE w:val="0"/>
        <w:autoSpaceDN w:val="0"/>
        <w:adjustRightInd w:val="0"/>
      </w:pPr>
      <w:r>
        <w:t>Išlaikomas vaikas yra:</w:t>
      </w:r>
    </w:p>
    <w:p w:rsidR="006F61BF" w:rsidRPr="00072D28" w:rsidRDefault="00940D76" w:rsidP="00592F6E">
      <w:pPr>
        <w:numPr>
          <w:ilvl w:val="0"/>
          <w:numId w:val="4"/>
        </w:numPr>
        <w:autoSpaceDE w:val="0"/>
        <w:autoSpaceDN w:val="0"/>
        <w:adjustRightInd w:val="0"/>
      </w:pPr>
      <w:r>
        <w:t>asmuo iki aštuoniolikos metų amžiaus;</w:t>
      </w:r>
    </w:p>
    <w:p w:rsidR="006F61BF" w:rsidRPr="00072D28" w:rsidRDefault="00940D76" w:rsidP="00592F6E">
      <w:pPr>
        <w:numPr>
          <w:ilvl w:val="0"/>
          <w:numId w:val="4"/>
        </w:numPr>
        <w:autoSpaceDE w:val="0"/>
        <w:autoSpaceDN w:val="0"/>
        <w:adjustRightInd w:val="0"/>
      </w:pPr>
      <w:r>
        <w:lastRenderedPageBreak/>
        <w:t xml:space="preserve">asmuo iki dvidešimt trejų metų amžiaus, kuris mokosi dieniniame skyriuje; arba  </w:t>
      </w:r>
    </w:p>
    <w:p w:rsidR="00940D76" w:rsidRPr="00072D28" w:rsidRDefault="00940D76" w:rsidP="00592F6E">
      <w:pPr>
        <w:numPr>
          <w:ilvl w:val="0"/>
          <w:numId w:val="4"/>
        </w:numPr>
        <w:autoSpaceDE w:val="0"/>
        <w:autoSpaceDN w:val="0"/>
        <w:adjustRightInd w:val="0"/>
      </w:pPr>
      <w:r>
        <w:t xml:space="preserve"> asmuo, priklausomas nuo savo tėvų dėl negalios.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9E0679" w:rsidRPr="00072D28" w:rsidRDefault="009E0679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Ką daryti, jei nesutinku su išlaikymo suma?</w:t>
      </w:r>
    </w:p>
    <w:p w:rsidR="009E0679" w:rsidRPr="00072D28" w:rsidRDefault="00F21EE4" w:rsidP="0064234E">
      <w:pPr>
        <w:autoSpaceDE w:val="0"/>
        <w:autoSpaceDN w:val="0"/>
        <w:adjustRightInd w:val="0"/>
      </w:pPr>
      <w:r>
        <w:t xml:space="preserve">Tuo atveju, galite kreiptis į teismą. Galite kreiptis į Apylinkės ar Apygardos teismą. Teismas, į kurį galite kreiptis, priklauso nuo išlaikymo </w:t>
      </w:r>
      <w:r>
        <w:rPr>
          <w:b/>
        </w:rPr>
        <w:t>sumos</w:t>
      </w:r>
      <w:r>
        <w:t>, kurią pageidaujate gauti.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6A2E52" w:rsidRPr="00072D28" w:rsidRDefault="009E0679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Apylinkės teismas </w:t>
      </w:r>
    </w:p>
    <w:p w:rsidR="009E0679" w:rsidRPr="00072D28" w:rsidRDefault="006A2E52" w:rsidP="0064234E">
      <w:pPr>
        <w:autoSpaceDE w:val="0"/>
        <w:autoSpaceDN w:val="0"/>
        <w:adjustRightInd w:val="0"/>
      </w:pPr>
      <w:r>
        <w:t>Šiuo metu Apylinkės teismas gali skirti bet kokią iki 500.00 eurų per savaitę sumą sutuoktiniui (-ei) / civiliniam partneriui ir 150.00 eurų per savaitę vienam vaikui.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9E0679" w:rsidRPr="00072D28" w:rsidRDefault="009E0679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>Apygardos teismas</w:t>
      </w:r>
    </w:p>
    <w:p w:rsidR="009E0679" w:rsidRPr="00072D28" w:rsidRDefault="00EB32E0" w:rsidP="0064234E">
      <w:pPr>
        <w:autoSpaceDE w:val="0"/>
        <w:autoSpaceDN w:val="0"/>
        <w:adjustRightInd w:val="0"/>
      </w:pPr>
      <w:r>
        <w:t xml:space="preserve">Į Apygardos teismą privalote kreiptis, jei iš sutuoktinio (-ės) / civilinio (-ės) partnerio (-ės) norite prisiteisti daugiau nei 500.00 eurų per savaitę ar daugiau nei 150.00 eurų per savaitę vienam vaikui. </w:t>
      </w:r>
    </w:p>
    <w:p w:rsidR="00640449" w:rsidRDefault="00640449" w:rsidP="0064234E">
      <w:pPr>
        <w:autoSpaceDE w:val="0"/>
        <w:autoSpaceDN w:val="0"/>
        <w:adjustRightInd w:val="0"/>
        <w:rPr>
          <w:b/>
        </w:rPr>
      </w:pPr>
    </w:p>
    <w:p w:rsidR="00F54876" w:rsidRPr="00072D28" w:rsidRDefault="00F54876" w:rsidP="0064234E">
      <w:pPr>
        <w:autoSpaceDE w:val="0"/>
        <w:autoSpaceDN w:val="0"/>
        <w:adjustRightInd w:val="0"/>
        <w:rPr>
          <w:b/>
        </w:rPr>
      </w:pPr>
      <w:r>
        <w:rPr>
          <w:b/>
        </w:rPr>
        <w:t>Ar abu Apylinkės ir Apygardos teismai gali nustatyti bendrąją išlaikymo sumą?</w:t>
      </w:r>
    </w:p>
    <w:p w:rsidR="00794940" w:rsidRDefault="00940D76" w:rsidP="0064234E">
      <w:pPr>
        <w:autoSpaceDE w:val="0"/>
        <w:autoSpaceDN w:val="0"/>
        <w:adjustRightInd w:val="0"/>
      </w:pPr>
      <w:r>
        <w:t xml:space="preserve">Abu Apylinkės ir Apygardos teismai gali nustatyti bendrąją išlaikymo sumą, nors šiuo metu Apylinkės teismas negali priimti nutarties didesnei nei 15.000 eurų sumai. </w:t>
      </w:r>
    </w:p>
    <w:p w:rsidR="00AD3BCB" w:rsidRPr="00072D28" w:rsidRDefault="00AD3BCB" w:rsidP="0064234E">
      <w:pPr>
        <w:autoSpaceDE w:val="0"/>
        <w:autoSpaceDN w:val="0"/>
        <w:adjustRightInd w:val="0"/>
      </w:pPr>
    </w:p>
    <w:p w:rsidR="00940D76" w:rsidRPr="00072D28" w:rsidRDefault="0032148F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Kaip mokamas išlaikymas?</w:t>
      </w:r>
    </w:p>
    <w:p w:rsidR="003A483E" w:rsidRDefault="0032148F" w:rsidP="0064234E">
      <w:pPr>
        <w:autoSpaceDE w:val="0"/>
        <w:autoSpaceDN w:val="0"/>
        <w:adjustRightInd w:val="0"/>
        <w:outlineLvl w:val="0"/>
      </w:pPr>
      <w:r>
        <w:rPr>
          <w:b/>
          <w:bCs/>
        </w:rPr>
        <w:t xml:space="preserve">Remiantis nutartimi dėl išlaikymo </w:t>
      </w:r>
      <w:r>
        <w:t xml:space="preserve">vienas asmuo gali mokėti išlaikymą kitam asmeniui tiesiogiai grynais ar pervedimų į banko ar kitą sąskaitą. </w:t>
      </w:r>
    </w:p>
    <w:p w:rsidR="003A483E" w:rsidRDefault="003A483E" w:rsidP="0064234E">
      <w:pPr>
        <w:autoSpaceDE w:val="0"/>
        <w:autoSpaceDN w:val="0"/>
        <w:adjustRightInd w:val="0"/>
        <w:outlineLvl w:val="0"/>
      </w:pPr>
    </w:p>
    <w:p w:rsidR="003A483E" w:rsidRDefault="00602F93" w:rsidP="0064234E">
      <w:pPr>
        <w:autoSpaceDE w:val="0"/>
        <w:autoSpaceDN w:val="0"/>
        <w:adjustRightInd w:val="0"/>
        <w:outlineLvl w:val="0"/>
      </w:pPr>
      <w:r>
        <w:t>Teismas taip pat gali nutarti, kad išlaikymas būtų mokamas Apylinkės teismo sekretoriui (-ei), kuri(s) perduotų gautas lėšas reikiama asmeniui.  Šiuo metu dažniausiai teismas nurodo mokėti išlaikymo sumą tiesiogiai kitam asmeniui, vietoj Apylinkės teismo sekretoriui (-ei)</w:t>
      </w:r>
    </w:p>
    <w:p w:rsidR="003A483E" w:rsidRPr="00072D28" w:rsidRDefault="003A483E" w:rsidP="0064234E">
      <w:pPr>
        <w:autoSpaceDE w:val="0"/>
        <w:autoSpaceDN w:val="0"/>
        <w:adjustRightInd w:val="0"/>
        <w:outlineLvl w:val="0"/>
      </w:pPr>
    </w:p>
    <w:p w:rsidR="00E260BA" w:rsidRPr="00072D28" w:rsidRDefault="00DA07FB" w:rsidP="0064234E">
      <w:pPr>
        <w:tabs>
          <w:tab w:val="left" w:pos="7667"/>
        </w:tabs>
        <w:autoSpaceDE w:val="0"/>
        <w:autoSpaceDN w:val="0"/>
        <w:adjustRightInd w:val="0"/>
      </w:pPr>
      <w:r>
        <w:rPr>
          <w:b/>
          <w:bCs/>
        </w:rPr>
        <w:t>Ką daryti, jei išlaikymo suma man nesumokama?</w:t>
      </w:r>
    </w:p>
    <w:p w:rsidR="00940D76" w:rsidRPr="00072D28" w:rsidRDefault="00FA21BD" w:rsidP="0064234E">
      <w:pPr>
        <w:tabs>
          <w:tab w:val="left" w:pos="7667"/>
        </w:tabs>
        <w:autoSpaceDE w:val="0"/>
        <w:autoSpaceDN w:val="0"/>
        <w:adjustRightInd w:val="0"/>
      </w:pPr>
      <w:r>
        <w:t>Jei išlaikymo suma nesumokama, galite kreiptis į teismą dėl:-</w:t>
      </w:r>
    </w:p>
    <w:p w:rsidR="00940D76" w:rsidRPr="00072D28" w:rsidRDefault="00940D76" w:rsidP="0064234E">
      <w:pPr>
        <w:numPr>
          <w:ilvl w:val="0"/>
          <w:numId w:val="4"/>
        </w:numPr>
        <w:autoSpaceDE w:val="0"/>
        <w:autoSpaceDN w:val="0"/>
        <w:adjustRightInd w:val="0"/>
      </w:pPr>
      <w:r>
        <w:t>įsakymo dėl pajamų arešto. Tai galima daryti, jei mokanti šalis įsidarbinusi. Įsakymas dėl pajamų arešto nurodo jo(s) darbdaviui atskaityti išlaikymo sumą iš darbo u-mokesčio ir nusiųsti teismo sekretoriui (-ei) ar priimančiai šaliai; arba</w:t>
      </w:r>
    </w:p>
    <w:p w:rsidR="00940D76" w:rsidRPr="00072D28" w:rsidRDefault="00940D76" w:rsidP="0064234E">
      <w:pPr>
        <w:numPr>
          <w:ilvl w:val="0"/>
          <w:numId w:val="4"/>
        </w:numPr>
        <w:autoSpaceDE w:val="0"/>
        <w:autoSpaceDN w:val="0"/>
        <w:adjustRightInd w:val="0"/>
      </w:pPr>
      <w:r>
        <w:t>Potvarkį dėl išlaikymo įsiskolinimų pripažinimo. Tai galima daryti, nesvarbu, ar mokanti šalis įsidarbinusi, ar ne. Teismas gali išleisti arešto orderį mokančiai šaliai, jei jis nepasirodo teismo, kai jam /jai įteikiamas pranešimas apie teismo posėdį. Didžiausia taikoma nuobauda - mokanti šalis gali būti įkalinta, jei teisme įrodoma, kad jis ar ji nenori, o negali mokėti nustatytos išlaikymo sumos.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AD3BCB" w:rsidRDefault="00AD3BCB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AD3BCB" w:rsidRDefault="00AD3BCB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AD3BCB" w:rsidRDefault="00AD3BCB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770CF7" w:rsidRPr="00072D28" w:rsidRDefault="00940D76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Socialinės gerovės išmokos</w:t>
      </w:r>
    </w:p>
    <w:p w:rsidR="00602F93" w:rsidRPr="00072D28" w:rsidRDefault="00F65D57" w:rsidP="0064234E">
      <w:pPr>
        <w:autoSpaceDE w:val="0"/>
        <w:autoSpaceDN w:val="0"/>
        <w:adjustRightInd w:val="0"/>
      </w:pPr>
      <w:r>
        <w:t xml:space="preserve">Jei kreipiatės į Socialinės apsaugos skyrių dėl socialinės gerovės išmokų, minėtas skyrius gali paprašyti jūsų pateikti prašymą dėl išlaikymo, jei turite teisę jį gauti, bet negaunate. 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F65D57" w:rsidRPr="00072D28" w:rsidRDefault="003325B2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Kaip išlaikymas gali būti keičiamas ar nutraukiamas?</w:t>
      </w:r>
    </w:p>
    <w:p w:rsidR="00F65D57" w:rsidRPr="00072D28" w:rsidRDefault="00940D76" w:rsidP="0064234E">
      <w:pPr>
        <w:autoSpaceDE w:val="0"/>
        <w:autoSpaceDN w:val="0"/>
        <w:adjustRightInd w:val="0"/>
      </w:pPr>
      <w:r>
        <w:t>Asmuo, mokantis ar gaunantis išlaikymą, gali pakartotinai kreiptis į teismą, kuris priėmė minėtą išlaikymo nutartį:</w:t>
      </w:r>
    </w:p>
    <w:p w:rsidR="002D584B" w:rsidRPr="00072D28" w:rsidRDefault="00F65D57" w:rsidP="0064234E">
      <w:pPr>
        <w:numPr>
          <w:ilvl w:val="0"/>
          <w:numId w:val="5"/>
        </w:numPr>
        <w:autoSpaceDE w:val="0"/>
        <w:autoSpaceDN w:val="0"/>
        <w:adjustRightInd w:val="0"/>
      </w:pPr>
      <w:r>
        <w:t>kad išlaikymo nutartis būtų pakeista, t. y. pakeista išlaikymo suma, pvz.: asmuo gali pageidauti gauti didesnę sumą;</w:t>
      </w:r>
    </w:p>
    <w:p w:rsidR="003F3E9D" w:rsidRPr="00072D28" w:rsidRDefault="002D584B" w:rsidP="0064234E">
      <w:pPr>
        <w:numPr>
          <w:ilvl w:val="0"/>
          <w:numId w:val="5"/>
        </w:numPr>
        <w:autoSpaceDE w:val="0"/>
        <w:autoSpaceDN w:val="0"/>
        <w:adjustRightInd w:val="0"/>
      </w:pPr>
      <w:r>
        <w:t xml:space="preserve">kad išlaikymo nutartis būtų panaikinta, o tai reikštų mokėjimų įsipareigojimų pabaigą. Apskritai, šie prašymai teikiami, kai pasikeitė mokančios šalies aplinkybės nuo nutarties priėmimo dienos. </w:t>
      </w:r>
    </w:p>
    <w:p w:rsidR="00894506" w:rsidRPr="00072D28" w:rsidRDefault="00896045" w:rsidP="00894506">
      <w:pPr>
        <w:numPr>
          <w:ilvl w:val="0"/>
          <w:numId w:val="5"/>
        </w:numPr>
        <w:autoSpaceDE w:val="0"/>
        <w:autoSpaceDN w:val="0"/>
        <w:adjustRightInd w:val="0"/>
      </w:pPr>
      <w:r>
        <w:t>Jei pateikiamas prašymas dėl atleidimo nuo išlaikymo, nes išlaikymą mokantis asmuo nebegali mokėti, jie privalo įrodyti šį faktą teismui.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894506" w:rsidRPr="00403357" w:rsidRDefault="00894506" w:rsidP="0064234E">
      <w:pPr>
        <w:autoSpaceDE w:val="0"/>
        <w:autoSpaceDN w:val="0"/>
        <w:adjustRightInd w:val="0"/>
        <w:outlineLvl w:val="0"/>
        <w:rPr>
          <w:bCs/>
        </w:rPr>
      </w:pPr>
      <w:r>
        <w:t xml:space="preserve">Teismas taip pat gali nuspręsti pakeisti išlaikymą, kai sprendžiamas prašymo įteisinimo klausimas ir akivaizdu, kad pasikeitė aplinkybės nuo nutarties dėl išlaikymo priėmimo dienos. </w:t>
      </w:r>
    </w:p>
    <w:p w:rsidR="00640449" w:rsidRDefault="00640449" w:rsidP="0064234E">
      <w:pPr>
        <w:autoSpaceDE w:val="0"/>
        <w:autoSpaceDN w:val="0"/>
        <w:adjustRightInd w:val="0"/>
        <w:outlineLvl w:val="0"/>
        <w:rPr>
          <w:b/>
          <w:bCs/>
        </w:rPr>
      </w:pPr>
    </w:p>
    <w:p w:rsidR="00473689" w:rsidRPr="00072D28" w:rsidRDefault="00473689" w:rsidP="0064234E">
      <w:pPr>
        <w:autoSpaceDE w:val="0"/>
        <w:autoSpaceDN w:val="0"/>
        <w:adjustRightInd w:val="0"/>
        <w:outlineLvl w:val="0"/>
        <w:rPr>
          <w:b/>
          <w:bCs/>
        </w:rPr>
      </w:pPr>
      <w:r>
        <w:rPr>
          <w:b/>
          <w:bCs/>
        </w:rPr>
        <w:t>Ar galima gauti išlaikymą iš žmonių, gyvenančių kitose šalyse?</w:t>
      </w:r>
    </w:p>
    <w:p w:rsidR="00F430C6" w:rsidRDefault="00940D76" w:rsidP="0064234E">
      <w:pPr>
        <w:autoSpaceDE w:val="0"/>
        <w:autoSpaceDN w:val="0"/>
        <w:adjustRightInd w:val="0"/>
      </w:pPr>
      <w:r>
        <w:t xml:space="preserve">Galima gauti ir įteisinti nutartį dėl išlaikymo žmonių, gyvenančių </w:t>
      </w:r>
      <w:r>
        <w:rPr>
          <w:b/>
          <w:bCs/>
        </w:rPr>
        <w:t>tam tikrose</w:t>
      </w:r>
      <w:r>
        <w:t xml:space="preserve"> užsienio šalyse atžvilgiu. Išsamesnės informacijos apie tokio išlaikymo skyrimą iš užsienyje gyvenančio sutuoktinio (-ės) ar partnerio galima gauti vietiniame teisės centre. </w:t>
      </w:r>
    </w:p>
    <w:p w:rsidR="003A483E" w:rsidRPr="00072D28" w:rsidRDefault="003A483E" w:rsidP="0064234E">
      <w:pPr>
        <w:autoSpaceDE w:val="0"/>
        <w:autoSpaceDN w:val="0"/>
        <w:adjustRightInd w:val="0"/>
      </w:pPr>
    </w:p>
    <w:p w:rsidR="008A4F27" w:rsidRPr="00072D28" w:rsidRDefault="008A4F27" w:rsidP="0064234E">
      <w:pPr>
        <w:rPr>
          <w:bCs/>
        </w:rPr>
      </w:pPr>
      <w:r>
        <w:t>Buveinė: „Legal Aid Board“ (Teisinės pagalbos valdyba), Quay Street, Cahirciveen, Co. Kerry, V23 RD36.</w:t>
      </w:r>
    </w:p>
    <w:p w:rsidR="008A4F27" w:rsidRPr="00072D28" w:rsidRDefault="008A4F27" w:rsidP="0064234E">
      <w:r>
        <w:t xml:space="preserve">Tel.:  (066) 947 1000    </w:t>
      </w:r>
    </w:p>
    <w:p w:rsidR="008A4F27" w:rsidRPr="00072D28" w:rsidRDefault="008A4F27" w:rsidP="0064234E">
      <w:r>
        <w:t>Faks.: (066) 947 1035</w:t>
      </w:r>
    </w:p>
    <w:p w:rsidR="008A4F27" w:rsidRPr="00072D28" w:rsidRDefault="008A4F27" w:rsidP="0064234E">
      <w:r>
        <w:t>Vietinis Nr. 1890 615 2000</w:t>
      </w:r>
    </w:p>
    <w:p w:rsidR="00317D31" w:rsidRPr="00072D28" w:rsidRDefault="008A4F27" w:rsidP="0064234E">
      <w:r>
        <w:t xml:space="preserve">Tinklapis: </w:t>
      </w:r>
      <w:hyperlink r:id="rId9" w:history="1">
        <w:r>
          <w:rPr>
            <w:rStyle w:val="Hyperlink"/>
          </w:rPr>
          <w:t>www.legalaidboard.ie</w:t>
        </w:r>
      </w:hyperlink>
    </w:p>
    <w:sectPr w:rsidR="00317D31" w:rsidRPr="00072D28" w:rsidSect="00940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C5" w:rsidRDefault="003969C5">
      <w:r>
        <w:separator/>
      </w:r>
    </w:p>
  </w:endnote>
  <w:endnote w:type="continuationSeparator" w:id="0">
    <w:p w:rsidR="003969C5" w:rsidRDefault="0039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C5" w:rsidRDefault="003969C5">
      <w:r>
        <w:separator/>
      </w:r>
    </w:p>
  </w:footnote>
  <w:footnote w:type="continuationSeparator" w:id="0">
    <w:p w:rsidR="003969C5" w:rsidRDefault="00396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37" w:rsidRDefault="00765F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7C42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92C0BF9"/>
    <w:multiLevelType w:val="hybridMultilevel"/>
    <w:tmpl w:val="E7D0B310"/>
    <w:lvl w:ilvl="0" w:tplc="40F68FB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77057"/>
    <w:multiLevelType w:val="hybridMultilevel"/>
    <w:tmpl w:val="03727E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4407D"/>
    <w:multiLevelType w:val="hybridMultilevel"/>
    <w:tmpl w:val="929CE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57375"/>
    <w:multiLevelType w:val="hybridMultilevel"/>
    <w:tmpl w:val="94FA9DA8"/>
    <w:lvl w:ilvl="0" w:tplc="2B188E3C">
      <w:start w:val="1"/>
      <w:numFmt w:val="bullet"/>
      <w:lvlText w:val=""/>
      <w:lvlJc w:val="left"/>
      <w:pPr>
        <w:tabs>
          <w:tab w:val="num" w:pos="941"/>
        </w:tabs>
        <w:ind w:left="60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76"/>
    <w:rsid w:val="00036BA8"/>
    <w:rsid w:val="00055BFD"/>
    <w:rsid w:val="00065A29"/>
    <w:rsid w:val="00067762"/>
    <w:rsid w:val="00072D28"/>
    <w:rsid w:val="0008459D"/>
    <w:rsid w:val="000E11DB"/>
    <w:rsid w:val="001300DF"/>
    <w:rsid w:val="00161BE1"/>
    <w:rsid w:val="0016508E"/>
    <w:rsid w:val="0017013C"/>
    <w:rsid w:val="001769D7"/>
    <w:rsid w:val="001810B3"/>
    <w:rsid w:val="001C4562"/>
    <w:rsid w:val="001E269E"/>
    <w:rsid w:val="00225D57"/>
    <w:rsid w:val="002321BD"/>
    <w:rsid w:val="002503FD"/>
    <w:rsid w:val="002D584B"/>
    <w:rsid w:val="00301C3B"/>
    <w:rsid w:val="00307C2F"/>
    <w:rsid w:val="00317D31"/>
    <w:rsid w:val="0032148F"/>
    <w:rsid w:val="003325B2"/>
    <w:rsid w:val="00343420"/>
    <w:rsid w:val="00355A99"/>
    <w:rsid w:val="0038772D"/>
    <w:rsid w:val="003969C5"/>
    <w:rsid w:val="003A415F"/>
    <w:rsid w:val="003A483E"/>
    <w:rsid w:val="003A59CE"/>
    <w:rsid w:val="003B0518"/>
    <w:rsid w:val="003C64E3"/>
    <w:rsid w:val="003E046C"/>
    <w:rsid w:val="003F3E9D"/>
    <w:rsid w:val="00403357"/>
    <w:rsid w:val="00404CD8"/>
    <w:rsid w:val="0043291B"/>
    <w:rsid w:val="0043355F"/>
    <w:rsid w:val="004378D1"/>
    <w:rsid w:val="004525FC"/>
    <w:rsid w:val="0045430F"/>
    <w:rsid w:val="0047227B"/>
    <w:rsid w:val="00473689"/>
    <w:rsid w:val="00496425"/>
    <w:rsid w:val="004B445A"/>
    <w:rsid w:val="004D65EF"/>
    <w:rsid w:val="00543719"/>
    <w:rsid w:val="0056192F"/>
    <w:rsid w:val="00585453"/>
    <w:rsid w:val="00586E24"/>
    <w:rsid w:val="00592F6E"/>
    <w:rsid w:val="005938DF"/>
    <w:rsid w:val="005B29B0"/>
    <w:rsid w:val="005F32F7"/>
    <w:rsid w:val="005F4817"/>
    <w:rsid w:val="00600573"/>
    <w:rsid w:val="00602F93"/>
    <w:rsid w:val="00640449"/>
    <w:rsid w:val="0064234E"/>
    <w:rsid w:val="00647703"/>
    <w:rsid w:val="00681F8F"/>
    <w:rsid w:val="006A2E52"/>
    <w:rsid w:val="006A351D"/>
    <w:rsid w:val="006D4292"/>
    <w:rsid w:val="006F61BF"/>
    <w:rsid w:val="00734F55"/>
    <w:rsid w:val="007428D0"/>
    <w:rsid w:val="007514EE"/>
    <w:rsid w:val="00765F37"/>
    <w:rsid w:val="00770CF7"/>
    <w:rsid w:val="00794940"/>
    <w:rsid w:val="007A07F9"/>
    <w:rsid w:val="007B0094"/>
    <w:rsid w:val="007B0C95"/>
    <w:rsid w:val="007E32BF"/>
    <w:rsid w:val="007F7319"/>
    <w:rsid w:val="00851B81"/>
    <w:rsid w:val="008575B1"/>
    <w:rsid w:val="00866D37"/>
    <w:rsid w:val="00894506"/>
    <w:rsid w:val="00896045"/>
    <w:rsid w:val="008A1CCD"/>
    <w:rsid w:val="008A209A"/>
    <w:rsid w:val="008A4F27"/>
    <w:rsid w:val="008D386F"/>
    <w:rsid w:val="0092373D"/>
    <w:rsid w:val="00940D76"/>
    <w:rsid w:val="00947DEC"/>
    <w:rsid w:val="009A57AC"/>
    <w:rsid w:val="009B1508"/>
    <w:rsid w:val="009B2827"/>
    <w:rsid w:val="009E0679"/>
    <w:rsid w:val="009F30F5"/>
    <w:rsid w:val="009F7417"/>
    <w:rsid w:val="00A24413"/>
    <w:rsid w:val="00A36143"/>
    <w:rsid w:val="00AA5CDD"/>
    <w:rsid w:val="00AA5DA8"/>
    <w:rsid w:val="00AD3BCB"/>
    <w:rsid w:val="00AE2955"/>
    <w:rsid w:val="00B01C02"/>
    <w:rsid w:val="00B143BA"/>
    <w:rsid w:val="00B26A38"/>
    <w:rsid w:val="00B35A9D"/>
    <w:rsid w:val="00B8177A"/>
    <w:rsid w:val="00B94C83"/>
    <w:rsid w:val="00BC7F0D"/>
    <w:rsid w:val="00C1216F"/>
    <w:rsid w:val="00C4225E"/>
    <w:rsid w:val="00C43ECF"/>
    <w:rsid w:val="00C50EF2"/>
    <w:rsid w:val="00C55595"/>
    <w:rsid w:val="00C735CB"/>
    <w:rsid w:val="00C77FDE"/>
    <w:rsid w:val="00C92726"/>
    <w:rsid w:val="00CC329E"/>
    <w:rsid w:val="00D022F4"/>
    <w:rsid w:val="00D0295B"/>
    <w:rsid w:val="00D31F5D"/>
    <w:rsid w:val="00D320FE"/>
    <w:rsid w:val="00D50FCB"/>
    <w:rsid w:val="00D63A94"/>
    <w:rsid w:val="00D738D3"/>
    <w:rsid w:val="00D81408"/>
    <w:rsid w:val="00D87B9A"/>
    <w:rsid w:val="00DA07FB"/>
    <w:rsid w:val="00DA555C"/>
    <w:rsid w:val="00DD1DAF"/>
    <w:rsid w:val="00E260BA"/>
    <w:rsid w:val="00E365BE"/>
    <w:rsid w:val="00E90A43"/>
    <w:rsid w:val="00EB32E0"/>
    <w:rsid w:val="00EC7863"/>
    <w:rsid w:val="00EE0B97"/>
    <w:rsid w:val="00EE58FE"/>
    <w:rsid w:val="00F21EE4"/>
    <w:rsid w:val="00F36925"/>
    <w:rsid w:val="00F430C6"/>
    <w:rsid w:val="00F54876"/>
    <w:rsid w:val="00F65D57"/>
    <w:rsid w:val="00F80312"/>
    <w:rsid w:val="00F97BF6"/>
    <w:rsid w:val="00FA21BD"/>
    <w:rsid w:val="00FB7746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color w:val="292526"/>
        <w:sz w:val="24"/>
        <w:szCs w:val="24"/>
        <w:lang w:val="lt-LT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5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5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1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A5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3">
    <w:name w:val="List Bullet 3"/>
    <w:basedOn w:val="Normal"/>
    <w:rsid w:val="006F61BF"/>
    <w:pPr>
      <w:numPr>
        <w:numId w:val="2"/>
      </w:numPr>
    </w:pPr>
  </w:style>
  <w:style w:type="character" w:styleId="Hyperlink">
    <w:name w:val="Hyperlink"/>
    <w:rsid w:val="008A4F27"/>
    <w:rPr>
      <w:color w:val="0000FF"/>
      <w:u w:val="single"/>
    </w:rPr>
  </w:style>
  <w:style w:type="character" w:styleId="CommentReference">
    <w:name w:val="annotation reference"/>
    <w:rsid w:val="003C6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4E3"/>
    <w:rPr>
      <w:sz w:val="20"/>
      <w:szCs w:val="20"/>
    </w:rPr>
  </w:style>
  <w:style w:type="character" w:customStyle="1" w:styleId="CommentTextChar">
    <w:name w:val="Comment Text Char"/>
    <w:link w:val="CommentText"/>
    <w:rsid w:val="003C64E3"/>
    <w:rPr>
      <w:lang w:val="lt-L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C64E3"/>
    <w:rPr>
      <w:b/>
      <w:bCs/>
    </w:rPr>
  </w:style>
  <w:style w:type="character" w:customStyle="1" w:styleId="CommentSubjectChar">
    <w:name w:val="Comment Subject Char"/>
    <w:link w:val="CommentSubject"/>
    <w:rsid w:val="003C64E3"/>
    <w:rPr>
      <w:b/>
      <w:bCs/>
      <w:lang w:val="lt-LT" w:eastAsia="en-GB"/>
    </w:rPr>
  </w:style>
  <w:style w:type="table" w:styleId="TableGrid">
    <w:name w:val="Table Grid"/>
    <w:basedOn w:val="TableNormal"/>
    <w:rsid w:val="0064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color w:val="292526"/>
        <w:sz w:val="24"/>
        <w:szCs w:val="24"/>
        <w:lang w:val="lt-LT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5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5F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361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A57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3">
    <w:name w:val="List Bullet 3"/>
    <w:basedOn w:val="Normal"/>
    <w:rsid w:val="006F61BF"/>
    <w:pPr>
      <w:numPr>
        <w:numId w:val="2"/>
      </w:numPr>
    </w:pPr>
  </w:style>
  <w:style w:type="character" w:styleId="Hyperlink">
    <w:name w:val="Hyperlink"/>
    <w:rsid w:val="008A4F27"/>
    <w:rPr>
      <w:color w:val="0000FF"/>
      <w:u w:val="single"/>
    </w:rPr>
  </w:style>
  <w:style w:type="character" w:styleId="CommentReference">
    <w:name w:val="annotation reference"/>
    <w:rsid w:val="003C6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4E3"/>
    <w:rPr>
      <w:sz w:val="20"/>
      <w:szCs w:val="20"/>
    </w:rPr>
  </w:style>
  <w:style w:type="character" w:customStyle="1" w:styleId="CommentTextChar">
    <w:name w:val="Comment Text Char"/>
    <w:link w:val="CommentText"/>
    <w:rsid w:val="003C64E3"/>
    <w:rPr>
      <w:lang w:val="lt-LT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C64E3"/>
    <w:rPr>
      <w:b/>
      <w:bCs/>
    </w:rPr>
  </w:style>
  <w:style w:type="character" w:customStyle="1" w:styleId="CommentSubjectChar">
    <w:name w:val="Comment Subject Char"/>
    <w:link w:val="CommentSubject"/>
    <w:rsid w:val="003C64E3"/>
    <w:rPr>
      <w:b/>
      <w:bCs/>
      <w:lang w:val="lt-LT" w:eastAsia="en-GB"/>
    </w:rPr>
  </w:style>
  <w:style w:type="table" w:styleId="TableGrid">
    <w:name w:val="Table Grid"/>
    <w:basedOn w:val="TableNormal"/>
    <w:rsid w:val="00640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galaidboar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91E5-BBAA-4474-B941-4E8BDB55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828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6037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2019-03-13T14:28:00Z</dcterms:created>
  <dcterms:modified xsi:type="dcterms:W3CDTF">2019-03-13T14:28:00Z</dcterms:modified>
</cp:coreProperties>
</file>