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6F43" w14:textId="77777777" w:rsidR="00984D5C" w:rsidRPr="00A4710F" w:rsidRDefault="00FA3AE1" w:rsidP="00AB6A85">
      <w:pPr>
        <w:autoSpaceDE w:val="0"/>
        <w:autoSpaceDN w:val="0"/>
        <w:adjustRightInd w:val="0"/>
        <w:rPr>
          <w:rFonts w:cs="Arial"/>
          <w:b/>
          <w:bCs/>
          <w:color w:val="292526"/>
          <w:szCs w:val="24"/>
        </w:rPr>
      </w:pPr>
      <w:bookmarkStart w:id="0" w:name="_GoBack"/>
      <w:bookmarkEnd w:id="0"/>
      <w:r>
        <w:rPr>
          <w:b/>
          <w:bCs/>
          <w:color w:val="292526"/>
          <w:szCs w:val="24"/>
        </w:rPr>
        <w:t xml:space="preserve">ULOTKA NR 12 - KRYTERIA FINANSOWE KWALIFIKACJI DO POMOCY PRAWNEJ ORAZ SKŁADKI </w:t>
      </w:r>
    </w:p>
    <w:p w14:paraId="46404EDB" w14:textId="77777777" w:rsidR="00B45727" w:rsidRDefault="00B45727" w:rsidP="00AB6A85">
      <w:pPr>
        <w:autoSpaceDE w:val="0"/>
        <w:autoSpaceDN w:val="0"/>
        <w:adjustRightInd w:val="0"/>
        <w:rPr>
          <w:rFonts w:cs="Arial"/>
          <w:color w:val="292526"/>
          <w:szCs w:val="24"/>
        </w:rPr>
      </w:pPr>
    </w:p>
    <w:tbl>
      <w:tblPr>
        <w:tblStyle w:val="TableGrid"/>
        <w:tblW w:w="0" w:type="auto"/>
        <w:tblLook w:val="04A0" w:firstRow="1" w:lastRow="0" w:firstColumn="1" w:lastColumn="0" w:noHBand="0" w:noVBand="1"/>
      </w:tblPr>
      <w:tblGrid>
        <w:gridCol w:w="8856"/>
      </w:tblGrid>
      <w:tr w:rsidR="00892943" w14:paraId="69B59D64" w14:textId="77777777" w:rsidTr="00892943">
        <w:tc>
          <w:tcPr>
            <w:tcW w:w="8856" w:type="dxa"/>
          </w:tcPr>
          <w:p w14:paraId="2C1E0898" w14:textId="77777777" w:rsidR="00892943" w:rsidRDefault="00892943" w:rsidP="00AB6A85">
            <w:pPr>
              <w:autoSpaceDE w:val="0"/>
              <w:autoSpaceDN w:val="0"/>
              <w:adjustRightInd w:val="0"/>
              <w:rPr>
                <w:rFonts w:cs="Arial"/>
                <w:color w:val="292526"/>
                <w:szCs w:val="24"/>
              </w:rPr>
            </w:pPr>
            <w:r>
              <w:rPr>
                <w:color w:val="292526"/>
                <w:szCs w:val="24"/>
              </w:rPr>
              <w:t>Aby uzyskać pomoc i poradę w zakresie prawa cywilnego, dochód rozporządzalny osoby nie może przekraczać €18000, a kapitał rozporządzalny nie może przekraczać €100000.</w:t>
            </w:r>
          </w:p>
          <w:p w14:paraId="173C6B50" w14:textId="77777777" w:rsidR="00892943" w:rsidRDefault="00892943" w:rsidP="00AB6A85">
            <w:pPr>
              <w:autoSpaceDE w:val="0"/>
              <w:autoSpaceDN w:val="0"/>
              <w:adjustRightInd w:val="0"/>
              <w:rPr>
                <w:rFonts w:cs="Arial"/>
                <w:color w:val="292526"/>
                <w:szCs w:val="24"/>
              </w:rPr>
            </w:pPr>
          </w:p>
          <w:p w14:paraId="03EDA978" w14:textId="77777777" w:rsidR="00892943" w:rsidRDefault="00892943" w:rsidP="00AB6A85">
            <w:pPr>
              <w:autoSpaceDE w:val="0"/>
              <w:autoSpaceDN w:val="0"/>
              <w:adjustRightInd w:val="0"/>
              <w:rPr>
                <w:rFonts w:cs="Arial"/>
                <w:color w:val="292526"/>
                <w:szCs w:val="24"/>
              </w:rPr>
            </w:pPr>
            <w:r>
              <w:rPr>
                <w:color w:val="292526"/>
                <w:szCs w:val="24"/>
              </w:rPr>
              <w:t>Określenie rozporządzalny wiąże się z przyznaniem pewnych zwolnień. Zwolnienia od kwoty dochodu dotyczą współmałżonka, dzieci, zakwaterowania, niektórych podatków od dochodu i opieki nad dzieckiem. Zwolnienia od kapitału odnoszą się do pożyczek i długów.</w:t>
            </w:r>
          </w:p>
          <w:p w14:paraId="4F8B060F" w14:textId="77777777" w:rsidR="00892943" w:rsidRDefault="00892943" w:rsidP="00AB6A85">
            <w:pPr>
              <w:autoSpaceDE w:val="0"/>
              <w:autoSpaceDN w:val="0"/>
              <w:adjustRightInd w:val="0"/>
              <w:rPr>
                <w:rFonts w:cs="Arial"/>
                <w:color w:val="292526"/>
                <w:szCs w:val="24"/>
              </w:rPr>
            </w:pPr>
          </w:p>
          <w:p w14:paraId="23744066" w14:textId="77777777" w:rsidR="00892943" w:rsidRDefault="00892943" w:rsidP="00AB6A85">
            <w:pPr>
              <w:autoSpaceDE w:val="0"/>
              <w:autoSpaceDN w:val="0"/>
              <w:adjustRightInd w:val="0"/>
              <w:rPr>
                <w:rFonts w:cs="Arial"/>
                <w:color w:val="292526"/>
                <w:szCs w:val="24"/>
              </w:rPr>
            </w:pPr>
            <w:r>
              <w:rPr>
                <w:color w:val="292526"/>
                <w:szCs w:val="24"/>
              </w:rPr>
              <w:t xml:space="preserve">Zazwyczaj należy zapłacić składkę wynoszącą co najmniej €30 za poradę prawną i €130 za reprezentację w sądzie. </w:t>
            </w:r>
          </w:p>
          <w:p w14:paraId="3DD73F74" w14:textId="77777777" w:rsidR="00892943" w:rsidRDefault="00892943" w:rsidP="00AB6A85">
            <w:pPr>
              <w:autoSpaceDE w:val="0"/>
              <w:autoSpaceDN w:val="0"/>
              <w:adjustRightInd w:val="0"/>
              <w:rPr>
                <w:rFonts w:cs="Arial"/>
                <w:color w:val="292526"/>
                <w:szCs w:val="24"/>
              </w:rPr>
            </w:pPr>
          </w:p>
          <w:p w14:paraId="05AA1A0A" w14:textId="77777777" w:rsidR="00892943" w:rsidRDefault="00892943" w:rsidP="00892943">
            <w:pPr>
              <w:autoSpaceDE w:val="0"/>
              <w:autoSpaceDN w:val="0"/>
              <w:adjustRightInd w:val="0"/>
              <w:rPr>
                <w:rFonts w:cs="Arial"/>
                <w:color w:val="292526"/>
                <w:szCs w:val="24"/>
              </w:rPr>
            </w:pPr>
            <w:r>
              <w:rPr>
                <w:color w:val="292526"/>
                <w:szCs w:val="24"/>
              </w:rPr>
              <w:t>Jeśli sprawa dotyczy agencji Tusla starającej się o opiekę nad Państwa dziećmi, nie trzeba opłacać składki.</w:t>
            </w:r>
          </w:p>
        </w:tc>
      </w:tr>
    </w:tbl>
    <w:p w14:paraId="7763E229" w14:textId="77777777" w:rsidR="00892943" w:rsidRDefault="00892943" w:rsidP="00AB6A85">
      <w:pPr>
        <w:autoSpaceDE w:val="0"/>
        <w:autoSpaceDN w:val="0"/>
        <w:adjustRightInd w:val="0"/>
        <w:rPr>
          <w:rFonts w:cs="Arial"/>
          <w:color w:val="292526"/>
          <w:szCs w:val="24"/>
        </w:rPr>
      </w:pPr>
    </w:p>
    <w:p w14:paraId="4DE8411F" w14:textId="77777777" w:rsidR="00892943" w:rsidRPr="00A4710F" w:rsidRDefault="00892943" w:rsidP="00AB6A85">
      <w:pPr>
        <w:autoSpaceDE w:val="0"/>
        <w:autoSpaceDN w:val="0"/>
        <w:adjustRightInd w:val="0"/>
        <w:rPr>
          <w:rFonts w:cs="Arial"/>
          <w:color w:val="292526"/>
          <w:szCs w:val="24"/>
        </w:rPr>
      </w:pPr>
    </w:p>
    <w:p w14:paraId="62171069" w14:textId="77777777" w:rsidR="00536456" w:rsidRPr="00420B49" w:rsidRDefault="00536456" w:rsidP="00AB6A85">
      <w:pPr>
        <w:autoSpaceDE w:val="0"/>
        <w:autoSpaceDN w:val="0"/>
        <w:adjustRightInd w:val="0"/>
        <w:rPr>
          <w:rFonts w:cs="Arial"/>
          <w:b/>
          <w:color w:val="292526"/>
          <w:szCs w:val="24"/>
        </w:rPr>
      </w:pPr>
      <w:r>
        <w:rPr>
          <w:b/>
          <w:color w:val="292526"/>
          <w:szCs w:val="24"/>
        </w:rPr>
        <w:t>Jak dowiedzieć się czy przysługuje mi prawo do obsługi prawnej?</w:t>
      </w:r>
    </w:p>
    <w:p w14:paraId="29DD774B" w14:textId="77777777" w:rsidR="00DA1852" w:rsidRDefault="00DA1852" w:rsidP="00AB6A85">
      <w:pPr>
        <w:autoSpaceDE w:val="0"/>
        <w:autoSpaceDN w:val="0"/>
        <w:adjustRightInd w:val="0"/>
        <w:rPr>
          <w:rFonts w:cs="Arial"/>
          <w:bCs/>
          <w:color w:val="292526"/>
          <w:szCs w:val="24"/>
        </w:rPr>
      </w:pPr>
      <w:r>
        <w:rPr>
          <w:bCs/>
          <w:color w:val="292526"/>
          <w:szCs w:val="24"/>
        </w:rPr>
        <w:t xml:space="preserve">Ubiegając się o pomoc prawną, należy poinformować (w formularzu wniosku) o wszystkich swoich dochodach i majątku. Jest to </w:t>
      </w:r>
      <w:r>
        <w:rPr>
          <w:b/>
          <w:bCs/>
          <w:color w:val="292526"/>
          <w:szCs w:val="24"/>
        </w:rPr>
        <w:t>ocena finansowa</w:t>
      </w:r>
      <w:r>
        <w:rPr>
          <w:bCs/>
          <w:color w:val="292526"/>
          <w:szCs w:val="24"/>
        </w:rPr>
        <w:t xml:space="preserve">. Rada ocenia dochody i majątek, przyznaje zwolnienia i decyduje, czy można uzyskać pomoc prawną i poradę. </w:t>
      </w:r>
    </w:p>
    <w:p w14:paraId="30364859" w14:textId="77777777" w:rsidR="00DA1852" w:rsidRDefault="00DA1852" w:rsidP="00AB6A85">
      <w:pPr>
        <w:autoSpaceDE w:val="0"/>
        <w:autoSpaceDN w:val="0"/>
        <w:adjustRightInd w:val="0"/>
        <w:rPr>
          <w:rFonts w:cs="Arial"/>
          <w:bCs/>
          <w:color w:val="292526"/>
          <w:szCs w:val="24"/>
        </w:rPr>
      </w:pPr>
    </w:p>
    <w:p w14:paraId="2D82387A" w14:textId="77777777" w:rsidR="00DA1852" w:rsidRDefault="00DA1852" w:rsidP="00AB6A85">
      <w:pPr>
        <w:autoSpaceDE w:val="0"/>
        <w:autoSpaceDN w:val="0"/>
        <w:adjustRightInd w:val="0"/>
        <w:rPr>
          <w:rFonts w:cs="Arial"/>
          <w:bCs/>
          <w:color w:val="292526"/>
          <w:szCs w:val="24"/>
        </w:rPr>
      </w:pPr>
      <w:r>
        <w:rPr>
          <w:bCs/>
          <w:color w:val="292526"/>
          <w:szCs w:val="24"/>
        </w:rPr>
        <w:t>Jeśli Rada zdecyduje o świadczeniu pomocy i porady prawnej w sprawach cywilnych, obliczy również jaką kwotę (składkę) trzeba zapłacić przed otrzymaniem porady lub pomocy prawnej.</w:t>
      </w:r>
    </w:p>
    <w:p w14:paraId="77BD785C" w14:textId="77777777" w:rsidR="00DA1852" w:rsidRDefault="00DA1852" w:rsidP="00AB6A85">
      <w:pPr>
        <w:autoSpaceDE w:val="0"/>
        <w:autoSpaceDN w:val="0"/>
        <w:adjustRightInd w:val="0"/>
        <w:rPr>
          <w:rFonts w:cs="Arial"/>
          <w:bCs/>
          <w:color w:val="292526"/>
          <w:szCs w:val="24"/>
        </w:rPr>
      </w:pPr>
    </w:p>
    <w:p w14:paraId="3ABF4BAC" w14:textId="77777777" w:rsidR="00DA1852" w:rsidRPr="00420B49" w:rsidRDefault="00DA1852" w:rsidP="00AB6A85">
      <w:pPr>
        <w:autoSpaceDE w:val="0"/>
        <w:autoSpaceDN w:val="0"/>
        <w:adjustRightInd w:val="0"/>
        <w:rPr>
          <w:rFonts w:cs="Arial"/>
          <w:bCs/>
          <w:color w:val="292526"/>
          <w:szCs w:val="24"/>
        </w:rPr>
      </w:pPr>
      <w:r>
        <w:rPr>
          <w:bCs/>
          <w:color w:val="292526"/>
          <w:szCs w:val="24"/>
        </w:rPr>
        <w:t>Jeśli trzeba przeprowadzić sprawę w sądzie, Rada przyjrzy się szczegółom sprawy. Prawnik wyjaśni, z czym się to wiąże.</w:t>
      </w:r>
    </w:p>
    <w:p w14:paraId="57C6CED7" w14:textId="77777777" w:rsidR="00637C21" w:rsidRPr="006F1B33" w:rsidRDefault="00637C21" w:rsidP="00AB6A85">
      <w:pPr>
        <w:autoSpaceDE w:val="0"/>
        <w:autoSpaceDN w:val="0"/>
        <w:adjustRightInd w:val="0"/>
        <w:rPr>
          <w:rFonts w:cs="Arial"/>
          <w:b/>
          <w:bCs/>
          <w:color w:val="292526"/>
          <w:szCs w:val="24"/>
        </w:rPr>
      </w:pPr>
    </w:p>
    <w:p w14:paraId="00F9E148" w14:textId="77777777" w:rsidR="00637C21" w:rsidRPr="006F1B33" w:rsidRDefault="00637C21" w:rsidP="00AB6A85">
      <w:pPr>
        <w:autoSpaceDE w:val="0"/>
        <w:autoSpaceDN w:val="0"/>
        <w:adjustRightInd w:val="0"/>
        <w:rPr>
          <w:rFonts w:cs="Arial"/>
          <w:b/>
          <w:bCs/>
          <w:color w:val="292526"/>
          <w:szCs w:val="24"/>
        </w:rPr>
      </w:pPr>
      <w:r>
        <w:rPr>
          <w:b/>
          <w:bCs/>
          <w:color w:val="292526"/>
          <w:szCs w:val="24"/>
        </w:rPr>
        <w:t>Kryteria finansowe kwalifikacji do pomocy</w:t>
      </w:r>
    </w:p>
    <w:p w14:paraId="0D442C19" w14:textId="77777777" w:rsidR="00455518" w:rsidRPr="00420B49" w:rsidRDefault="00455518" w:rsidP="00AB6A85">
      <w:pPr>
        <w:autoSpaceDE w:val="0"/>
        <w:autoSpaceDN w:val="0"/>
        <w:adjustRightInd w:val="0"/>
        <w:rPr>
          <w:rFonts w:cs="Arial"/>
          <w:b/>
          <w:color w:val="292526"/>
          <w:szCs w:val="24"/>
        </w:rPr>
      </w:pPr>
      <w:r>
        <w:rPr>
          <w:b/>
          <w:color w:val="292526"/>
          <w:szCs w:val="24"/>
        </w:rPr>
        <w:t>Jakie są finansowe kryteria zakwalifikowania się do pomocy?</w:t>
      </w:r>
    </w:p>
    <w:p w14:paraId="0B5C839E" w14:textId="77777777" w:rsidR="00DA1852" w:rsidRDefault="00DA1852" w:rsidP="00AB6A85">
      <w:pPr>
        <w:autoSpaceDE w:val="0"/>
        <w:autoSpaceDN w:val="0"/>
        <w:adjustRightInd w:val="0"/>
        <w:rPr>
          <w:rFonts w:cs="Arial"/>
          <w:bCs/>
          <w:color w:val="292526"/>
          <w:szCs w:val="24"/>
        </w:rPr>
      </w:pPr>
      <w:r>
        <w:rPr>
          <w:bCs/>
          <w:color w:val="292526"/>
          <w:szCs w:val="24"/>
        </w:rPr>
        <w:t xml:space="preserve">Dochody, po odjęciu niektórych odliczeń na pewne wydatki </w:t>
      </w:r>
      <w:r>
        <w:rPr>
          <w:b/>
          <w:bCs/>
          <w:color w:val="292526"/>
          <w:szCs w:val="24"/>
        </w:rPr>
        <w:t>(dochód rozporządzalny)</w:t>
      </w:r>
      <w:r>
        <w:rPr>
          <w:bCs/>
          <w:color w:val="292526"/>
          <w:szCs w:val="24"/>
        </w:rPr>
        <w:t xml:space="preserve">, nie mogą być wyższe niż €18000. Kapitał, po odjęciu pewnych odliczeń na pożyczki i długi </w:t>
      </w:r>
      <w:r>
        <w:rPr>
          <w:b/>
          <w:bCs/>
          <w:color w:val="292526"/>
          <w:szCs w:val="24"/>
        </w:rPr>
        <w:t>(kapitał rozporządzalny)</w:t>
      </w:r>
      <w:r>
        <w:rPr>
          <w:bCs/>
          <w:color w:val="292526"/>
          <w:szCs w:val="24"/>
        </w:rPr>
        <w:t xml:space="preserve">, nie może być wyższy niż €100000. </w:t>
      </w:r>
    </w:p>
    <w:p w14:paraId="7731FCC7" w14:textId="77777777" w:rsidR="00DA1852" w:rsidRDefault="00DA1852" w:rsidP="00AB6A85">
      <w:pPr>
        <w:autoSpaceDE w:val="0"/>
        <w:autoSpaceDN w:val="0"/>
        <w:adjustRightInd w:val="0"/>
        <w:rPr>
          <w:rFonts w:cs="Arial"/>
          <w:bCs/>
          <w:color w:val="292526"/>
          <w:szCs w:val="24"/>
        </w:rPr>
      </w:pPr>
    </w:p>
    <w:p w14:paraId="53BB6593" w14:textId="77777777" w:rsidR="001D6717" w:rsidRPr="00420B49" w:rsidRDefault="00DA1852" w:rsidP="00AB6A85">
      <w:pPr>
        <w:autoSpaceDE w:val="0"/>
        <w:autoSpaceDN w:val="0"/>
        <w:adjustRightInd w:val="0"/>
        <w:rPr>
          <w:rFonts w:cs="Arial"/>
          <w:bCs/>
          <w:color w:val="292526"/>
          <w:szCs w:val="24"/>
        </w:rPr>
      </w:pPr>
      <w:r>
        <w:rPr>
          <w:bCs/>
          <w:color w:val="292526"/>
          <w:szCs w:val="24"/>
        </w:rPr>
        <w:t>Do kapitału (majątku) nie wlicza się domu rodzinnego, ale nie odlicza się kredytu hipotecznego wziętego pod zastaw domu.</w:t>
      </w:r>
    </w:p>
    <w:p w14:paraId="5734A3A0" w14:textId="77777777" w:rsidR="00DA1852" w:rsidRDefault="00DA1852" w:rsidP="00AB6A85">
      <w:pPr>
        <w:autoSpaceDE w:val="0"/>
        <w:autoSpaceDN w:val="0"/>
        <w:adjustRightInd w:val="0"/>
        <w:rPr>
          <w:rFonts w:cs="Arial"/>
          <w:b/>
          <w:bCs/>
          <w:color w:val="292526"/>
          <w:szCs w:val="24"/>
        </w:rPr>
      </w:pPr>
    </w:p>
    <w:p w14:paraId="19760832" w14:textId="77777777" w:rsidR="00DA1852" w:rsidRDefault="00DA1852" w:rsidP="00AB6A85">
      <w:pPr>
        <w:autoSpaceDE w:val="0"/>
        <w:autoSpaceDN w:val="0"/>
        <w:adjustRightInd w:val="0"/>
        <w:rPr>
          <w:rFonts w:cs="Arial"/>
          <w:b/>
          <w:bCs/>
          <w:color w:val="292526"/>
          <w:szCs w:val="24"/>
        </w:rPr>
      </w:pPr>
    </w:p>
    <w:p w14:paraId="60251C30" w14:textId="77777777" w:rsidR="00E7742E" w:rsidRPr="006F1B33" w:rsidRDefault="00E7742E" w:rsidP="00AB6A85">
      <w:pPr>
        <w:autoSpaceDE w:val="0"/>
        <w:autoSpaceDN w:val="0"/>
        <w:adjustRightInd w:val="0"/>
        <w:rPr>
          <w:rFonts w:cs="Arial"/>
          <w:b/>
          <w:bCs/>
          <w:color w:val="292526"/>
          <w:szCs w:val="24"/>
        </w:rPr>
      </w:pPr>
      <w:r>
        <w:rPr>
          <w:b/>
          <w:bCs/>
          <w:color w:val="292526"/>
          <w:szCs w:val="24"/>
        </w:rPr>
        <w:t>Czy zawsze trzeba wypełniać oświadczenie o środkach i kapitale</w:t>
      </w:r>
    </w:p>
    <w:p w14:paraId="0AB735DB" w14:textId="77777777" w:rsidR="00E7742E" w:rsidRPr="006F1B33" w:rsidRDefault="00E7742E" w:rsidP="00AB6A85">
      <w:pPr>
        <w:autoSpaceDE w:val="0"/>
        <w:autoSpaceDN w:val="0"/>
        <w:adjustRightInd w:val="0"/>
        <w:rPr>
          <w:rFonts w:cs="Arial"/>
          <w:bCs/>
          <w:color w:val="292526"/>
          <w:szCs w:val="24"/>
        </w:rPr>
      </w:pPr>
      <w:r>
        <w:rPr>
          <w:bCs/>
          <w:color w:val="292526"/>
          <w:szCs w:val="24"/>
        </w:rPr>
        <w:lastRenderedPageBreak/>
        <w:t>Nie. Jeśli można zadeklarować, że jedynym źródłem dochodu jest zasiłek z opieki społecznej, a aktywa nie przekraczają €4000, nie trzeba wypełniać oświadczenia o posiadanych środkach i kapitale.</w:t>
      </w:r>
    </w:p>
    <w:p w14:paraId="3199D2EC" w14:textId="77777777" w:rsidR="0013312B" w:rsidRDefault="0013312B" w:rsidP="00AB6A85">
      <w:pPr>
        <w:autoSpaceDE w:val="0"/>
        <w:autoSpaceDN w:val="0"/>
        <w:adjustRightInd w:val="0"/>
        <w:rPr>
          <w:rFonts w:cs="Arial"/>
          <w:bCs/>
          <w:color w:val="292526"/>
          <w:szCs w:val="24"/>
          <w:u w:val="single"/>
        </w:rPr>
      </w:pPr>
    </w:p>
    <w:p w14:paraId="753D82B2" w14:textId="77777777" w:rsidR="0013312B" w:rsidRPr="006F1B33" w:rsidRDefault="0013312B" w:rsidP="00AB6A85">
      <w:pPr>
        <w:autoSpaceDE w:val="0"/>
        <w:autoSpaceDN w:val="0"/>
        <w:adjustRightInd w:val="0"/>
        <w:rPr>
          <w:rFonts w:cs="Arial"/>
          <w:b/>
          <w:bCs/>
          <w:color w:val="292526"/>
          <w:szCs w:val="24"/>
        </w:rPr>
      </w:pPr>
      <w:r>
        <w:rPr>
          <w:b/>
          <w:bCs/>
          <w:color w:val="292526"/>
          <w:szCs w:val="24"/>
        </w:rPr>
        <w:t xml:space="preserve">Gdzie mogę otrzymać formularz wniosku? </w:t>
      </w:r>
    </w:p>
    <w:p w14:paraId="53CBD422" w14:textId="77777777" w:rsidR="0013312B" w:rsidRPr="006F1B33" w:rsidRDefault="0013312B" w:rsidP="00AB6A85">
      <w:pPr>
        <w:autoSpaceDE w:val="0"/>
        <w:autoSpaceDN w:val="0"/>
        <w:adjustRightInd w:val="0"/>
        <w:rPr>
          <w:rFonts w:cs="Arial"/>
          <w:bCs/>
          <w:color w:val="292526"/>
          <w:szCs w:val="24"/>
        </w:rPr>
      </w:pPr>
      <w:r>
        <w:rPr>
          <w:bCs/>
          <w:color w:val="292526"/>
          <w:szCs w:val="24"/>
        </w:rPr>
        <w:t xml:space="preserve">Można złożyć wniosek przez Internet, na witrynie </w:t>
      </w:r>
      <w:hyperlink r:id="rId8" w:history="1">
        <w:r>
          <w:rPr>
            <w:rStyle w:val="Hyperlink"/>
            <w:bCs/>
            <w:szCs w:val="24"/>
            <w:u w:val="none"/>
          </w:rPr>
          <w:t>www.legalaidboard.ie</w:t>
        </w:r>
      </w:hyperlink>
      <w:r>
        <w:rPr>
          <w:bCs/>
          <w:color w:val="292526"/>
          <w:szCs w:val="24"/>
        </w:rPr>
        <w:t>. Ewentualnie można otrzymać wniosek w wersji papierowej w dowolnym biurze Rady ds. pomocy prawnej i odesłać go do najbliższego centrum prawnego.</w:t>
      </w:r>
    </w:p>
    <w:p w14:paraId="4D9604BA" w14:textId="77777777" w:rsidR="00E7742E" w:rsidRPr="00E7742E" w:rsidRDefault="00E7742E" w:rsidP="00AB6A85">
      <w:pPr>
        <w:autoSpaceDE w:val="0"/>
        <w:autoSpaceDN w:val="0"/>
        <w:adjustRightInd w:val="0"/>
        <w:rPr>
          <w:rFonts w:cs="Arial"/>
          <w:b/>
          <w:bCs/>
          <w:color w:val="292526"/>
          <w:szCs w:val="24"/>
        </w:rPr>
      </w:pPr>
    </w:p>
    <w:p w14:paraId="0F402E63" w14:textId="77777777" w:rsidR="00637C21" w:rsidRPr="006F1B33" w:rsidRDefault="00637C21" w:rsidP="00AB6A85">
      <w:pPr>
        <w:autoSpaceDE w:val="0"/>
        <w:autoSpaceDN w:val="0"/>
        <w:adjustRightInd w:val="0"/>
        <w:rPr>
          <w:rFonts w:cs="Arial"/>
          <w:b/>
          <w:bCs/>
          <w:color w:val="292526"/>
          <w:szCs w:val="24"/>
        </w:rPr>
      </w:pPr>
      <w:r>
        <w:rPr>
          <w:b/>
          <w:bCs/>
          <w:color w:val="292526"/>
          <w:szCs w:val="24"/>
        </w:rPr>
        <w:t>Dochód</w:t>
      </w:r>
    </w:p>
    <w:p w14:paraId="2C404523" w14:textId="77777777" w:rsidR="00F0175B" w:rsidRPr="0013312B" w:rsidRDefault="005445FF" w:rsidP="00AB6A85">
      <w:pPr>
        <w:autoSpaceDE w:val="0"/>
        <w:autoSpaceDN w:val="0"/>
        <w:adjustRightInd w:val="0"/>
        <w:rPr>
          <w:rFonts w:cs="Arial"/>
          <w:b/>
          <w:bCs/>
          <w:color w:val="292526"/>
          <w:szCs w:val="24"/>
        </w:rPr>
      </w:pPr>
      <w:r>
        <w:rPr>
          <w:b/>
          <w:bCs/>
          <w:color w:val="292526"/>
          <w:szCs w:val="24"/>
        </w:rPr>
        <w:t>Jak oceniany jest dochód?</w:t>
      </w:r>
    </w:p>
    <w:p w14:paraId="38A919E5" w14:textId="77777777" w:rsidR="00FA3AE1" w:rsidRPr="00420B49" w:rsidRDefault="00FA3AE1" w:rsidP="00AB6A85">
      <w:pPr>
        <w:autoSpaceDE w:val="0"/>
        <w:autoSpaceDN w:val="0"/>
        <w:adjustRightInd w:val="0"/>
        <w:rPr>
          <w:rFonts w:cs="Arial"/>
          <w:color w:val="292526"/>
          <w:szCs w:val="24"/>
        </w:rPr>
      </w:pPr>
      <w:r>
        <w:rPr>
          <w:color w:val="292526"/>
          <w:szCs w:val="24"/>
        </w:rPr>
        <w:t xml:space="preserve">Pierwszym krokiem jest wypełnienie </w:t>
      </w:r>
      <w:r>
        <w:rPr>
          <w:b/>
          <w:color w:val="292526"/>
          <w:szCs w:val="24"/>
        </w:rPr>
        <w:t>oświadczenia o posiadanych środkach</w:t>
      </w:r>
      <w:r>
        <w:rPr>
          <w:color w:val="292526"/>
          <w:szCs w:val="24"/>
        </w:rPr>
        <w:t xml:space="preserve"> na formularzu wniosku o obsługę prawną. W tym formularzu należy podać następujące informacje: </w:t>
      </w:r>
    </w:p>
    <w:p w14:paraId="4A533949" w14:textId="77777777" w:rsidR="00FA3AE1" w:rsidRPr="00420B49" w:rsidRDefault="00FA3AE1" w:rsidP="00AB6A85">
      <w:pPr>
        <w:autoSpaceDE w:val="0"/>
        <w:autoSpaceDN w:val="0"/>
        <w:adjustRightInd w:val="0"/>
        <w:rPr>
          <w:rFonts w:cs="Arial"/>
          <w:color w:val="292526"/>
          <w:szCs w:val="24"/>
        </w:rPr>
      </w:pPr>
    </w:p>
    <w:p w14:paraId="75C99037" w14:textId="77777777" w:rsidR="00FA3AE1" w:rsidRPr="00420B49" w:rsidRDefault="006B07DF" w:rsidP="000B1DED">
      <w:pPr>
        <w:pStyle w:val="ListBullet"/>
        <w:tabs>
          <w:tab w:val="clear" w:pos="360"/>
          <w:tab w:val="num" w:pos="851"/>
        </w:tabs>
        <w:ind w:left="851" w:hanging="567"/>
        <w:rPr>
          <w:rFonts w:cs="Arial"/>
          <w:szCs w:val="24"/>
        </w:rPr>
      </w:pPr>
      <w:r>
        <w:t>Dochód — to całkowity dochód, na przykład wynagrodzenie, pensja, wypłaty z opieki społecznej (chociaż niektóre świadczenia z opieki społecznej, takie jak zasiłek na dziecko i zasiłek opiekuńczy, nie są wliczane), emerytura; oraz</w:t>
      </w:r>
    </w:p>
    <w:p w14:paraId="50AE80FF" w14:textId="77777777" w:rsidR="00391CAC" w:rsidRPr="00420B49" w:rsidRDefault="00836BEB" w:rsidP="000B1DED">
      <w:pPr>
        <w:pStyle w:val="ListBullet"/>
        <w:tabs>
          <w:tab w:val="clear" w:pos="360"/>
          <w:tab w:val="num" w:pos="851"/>
        </w:tabs>
        <w:ind w:left="851" w:hanging="567"/>
        <w:rPr>
          <w:rFonts w:cs="Arial"/>
          <w:szCs w:val="24"/>
        </w:rPr>
      </w:pPr>
      <w:r>
        <w:t xml:space="preserve">Pewne okoliczności osobiste, a także określone wydatki, w celu podjęcia decyzji, jakie zwolnienia można zastosować dla dochodu w celu obliczenia dochodu rozporządzalnego. </w:t>
      </w:r>
    </w:p>
    <w:p w14:paraId="51978995" w14:textId="77777777" w:rsidR="00AB6A85" w:rsidRPr="00420B49" w:rsidRDefault="00AB6A85" w:rsidP="00AB6A85">
      <w:pPr>
        <w:autoSpaceDE w:val="0"/>
        <w:autoSpaceDN w:val="0"/>
        <w:adjustRightInd w:val="0"/>
        <w:rPr>
          <w:rFonts w:cs="Arial"/>
          <w:color w:val="292526"/>
          <w:szCs w:val="24"/>
        </w:rPr>
      </w:pPr>
    </w:p>
    <w:p w14:paraId="3D85F5E4" w14:textId="77777777" w:rsidR="00FA3AE1" w:rsidRPr="00420B49" w:rsidRDefault="00FA3AE1" w:rsidP="00AB6A85">
      <w:pPr>
        <w:autoSpaceDE w:val="0"/>
        <w:autoSpaceDN w:val="0"/>
        <w:adjustRightInd w:val="0"/>
        <w:rPr>
          <w:rFonts w:cs="Arial"/>
          <w:color w:val="292526"/>
          <w:szCs w:val="24"/>
        </w:rPr>
      </w:pPr>
      <w:r>
        <w:rPr>
          <w:color w:val="292526"/>
          <w:szCs w:val="24"/>
        </w:rPr>
        <w:t>Odliczenia są następujące:</w:t>
      </w:r>
    </w:p>
    <w:p w14:paraId="573700B9" w14:textId="77777777" w:rsidR="00AB6A85" w:rsidRPr="00420B49" w:rsidRDefault="00AB6A85" w:rsidP="00AB6A85">
      <w:pPr>
        <w:autoSpaceDE w:val="0"/>
        <w:autoSpaceDN w:val="0"/>
        <w:adjustRightInd w:val="0"/>
        <w:rPr>
          <w:rFonts w:cs="Arial"/>
          <w:b/>
          <w:bCs/>
          <w:color w:val="2925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tblGrid>
      <w:tr w:rsidR="00AB6A85" w:rsidRPr="00A4710F" w14:paraId="5CF242A2" w14:textId="77777777" w:rsidTr="00363F0C">
        <w:tc>
          <w:tcPr>
            <w:tcW w:w="3369" w:type="dxa"/>
          </w:tcPr>
          <w:p w14:paraId="74238B53" w14:textId="77777777" w:rsidR="00AB6A85" w:rsidRPr="00420B49" w:rsidRDefault="00AB6A85" w:rsidP="00363F0C">
            <w:pPr>
              <w:autoSpaceDE w:val="0"/>
              <w:autoSpaceDN w:val="0"/>
              <w:adjustRightInd w:val="0"/>
              <w:rPr>
                <w:rFonts w:cs="Arial"/>
                <w:b/>
                <w:bCs/>
                <w:color w:val="292526"/>
                <w:szCs w:val="24"/>
              </w:rPr>
            </w:pPr>
            <w:r>
              <w:rPr>
                <w:b/>
                <w:bCs/>
                <w:color w:val="292526"/>
                <w:szCs w:val="24"/>
              </w:rPr>
              <w:t xml:space="preserve">Odliczenia </w:t>
            </w:r>
          </w:p>
        </w:tc>
        <w:tc>
          <w:tcPr>
            <w:tcW w:w="2409" w:type="dxa"/>
          </w:tcPr>
          <w:p w14:paraId="12A4F25B" w14:textId="77777777" w:rsidR="00AB6A85" w:rsidRPr="00420B49" w:rsidRDefault="00AB6A85" w:rsidP="00363F0C">
            <w:pPr>
              <w:autoSpaceDE w:val="0"/>
              <w:autoSpaceDN w:val="0"/>
              <w:adjustRightInd w:val="0"/>
              <w:rPr>
                <w:rFonts w:cs="Arial"/>
                <w:b/>
                <w:color w:val="292526"/>
                <w:szCs w:val="24"/>
              </w:rPr>
            </w:pPr>
            <w:r>
              <w:rPr>
                <w:b/>
                <w:color w:val="292526"/>
                <w:szCs w:val="24"/>
              </w:rPr>
              <w:t>Maksymalna kwota</w:t>
            </w:r>
          </w:p>
        </w:tc>
      </w:tr>
      <w:tr w:rsidR="00AB6A85" w:rsidRPr="00A4710F" w14:paraId="62974BF4" w14:textId="77777777" w:rsidTr="00363F0C">
        <w:tc>
          <w:tcPr>
            <w:tcW w:w="3369" w:type="dxa"/>
          </w:tcPr>
          <w:p w14:paraId="54F315D2" w14:textId="77777777" w:rsidR="00AB6A85" w:rsidRPr="00BE23E4" w:rsidRDefault="00AB6A85" w:rsidP="00363F0C">
            <w:pPr>
              <w:autoSpaceDE w:val="0"/>
              <w:autoSpaceDN w:val="0"/>
              <w:adjustRightInd w:val="0"/>
              <w:rPr>
                <w:rFonts w:cs="Arial"/>
                <w:b/>
                <w:bCs/>
                <w:color w:val="292526"/>
                <w:szCs w:val="24"/>
              </w:rPr>
            </w:pPr>
            <w:r>
              <w:t>Współmałżonek / partner</w:t>
            </w:r>
          </w:p>
        </w:tc>
        <w:tc>
          <w:tcPr>
            <w:tcW w:w="2409" w:type="dxa"/>
          </w:tcPr>
          <w:p w14:paraId="0C98F262" w14:textId="77777777" w:rsidR="00AB6A85" w:rsidRPr="0013312B" w:rsidRDefault="00AB6A85" w:rsidP="00363F0C">
            <w:pPr>
              <w:autoSpaceDE w:val="0"/>
              <w:autoSpaceDN w:val="0"/>
              <w:adjustRightInd w:val="0"/>
              <w:rPr>
                <w:rFonts w:cs="Arial"/>
                <w:bCs/>
                <w:color w:val="292526"/>
                <w:szCs w:val="24"/>
              </w:rPr>
            </w:pPr>
            <w:r>
              <w:rPr>
                <w:bCs/>
                <w:color w:val="292526"/>
                <w:szCs w:val="24"/>
              </w:rPr>
              <w:t>€3,500</w:t>
            </w:r>
          </w:p>
        </w:tc>
      </w:tr>
      <w:tr w:rsidR="00AB6A85" w:rsidRPr="00A4710F" w14:paraId="3D5CA9F3" w14:textId="77777777" w:rsidTr="00363F0C">
        <w:tc>
          <w:tcPr>
            <w:tcW w:w="3369" w:type="dxa"/>
          </w:tcPr>
          <w:p w14:paraId="6149ABE0" w14:textId="77777777" w:rsidR="00AB6A85" w:rsidRPr="00E7742E" w:rsidRDefault="00AB6A85" w:rsidP="00363F0C">
            <w:pPr>
              <w:autoSpaceDE w:val="0"/>
              <w:autoSpaceDN w:val="0"/>
              <w:adjustRightInd w:val="0"/>
              <w:rPr>
                <w:rFonts w:cs="Arial"/>
                <w:b/>
                <w:bCs/>
                <w:color w:val="292526"/>
                <w:szCs w:val="24"/>
              </w:rPr>
            </w:pPr>
            <w:r>
              <w:t>Dorośli i dzieci pozostający na utrzymaniu</w:t>
            </w:r>
          </w:p>
        </w:tc>
        <w:tc>
          <w:tcPr>
            <w:tcW w:w="2409" w:type="dxa"/>
          </w:tcPr>
          <w:p w14:paraId="6253A137" w14:textId="77777777" w:rsidR="00AB6A85" w:rsidRPr="00420B49" w:rsidRDefault="00AB6A85" w:rsidP="00363F0C">
            <w:pPr>
              <w:autoSpaceDE w:val="0"/>
              <w:autoSpaceDN w:val="0"/>
              <w:adjustRightInd w:val="0"/>
              <w:rPr>
                <w:rFonts w:cs="Arial"/>
                <w:szCs w:val="24"/>
              </w:rPr>
            </w:pPr>
            <w:r>
              <w:rPr>
                <w:bCs/>
                <w:color w:val="292526"/>
                <w:szCs w:val="24"/>
              </w:rPr>
              <w:t>€1600</w:t>
            </w:r>
            <w:r>
              <w:t xml:space="preserve"> na osobę pozostającą na utrzymaniu</w:t>
            </w:r>
          </w:p>
        </w:tc>
      </w:tr>
      <w:tr w:rsidR="00AB6A85" w:rsidRPr="00A4710F" w14:paraId="00668CE3" w14:textId="77777777" w:rsidTr="00363F0C">
        <w:tc>
          <w:tcPr>
            <w:tcW w:w="3369" w:type="dxa"/>
          </w:tcPr>
          <w:p w14:paraId="26F0A97E" w14:textId="77777777" w:rsidR="00AB6A85" w:rsidRPr="00E7742E" w:rsidRDefault="00AB6A85" w:rsidP="00363F0C">
            <w:pPr>
              <w:autoSpaceDE w:val="0"/>
              <w:autoSpaceDN w:val="0"/>
              <w:adjustRightInd w:val="0"/>
              <w:rPr>
                <w:rFonts w:cs="Arial"/>
                <w:b/>
                <w:bCs/>
                <w:color w:val="292526"/>
                <w:szCs w:val="24"/>
              </w:rPr>
            </w:pPr>
            <w:r>
              <w:t>Koszty mieszkania</w:t>
            </w:r>
          </w:p>
        </w:tc>
        <w:tc>
          <w:tcPr>
            <w:tcW w:w="2409" w:type="dxa"/>
          </w:tcPr>
          <w:p w14:paraId="79A314EC" w14:textId="77777777" w:rsidR="00AB6A85" w:rsidRPr="0013312B" w:rsidRDefault="00AB6A85" w:rsidP="00363F0C">
            <w:pPr>
              <w:autoSpaceDE w:val="0"/>
              <w:autoSpaceDN w:val="0"/>
              <w:adjustRightInd w:val="0"/>
              <w:rPr>
                <w:rFonts w:cs="Arial"/>
                <w:bCs/>
                <w:color w:val="292526"/>
                <w:szCs w:val="24"/>
              </w:rPr>
            </w:pPr>
            <w:r>
              <w:rPr>
                <w:bCs/>
                <w:color w:val="292526"/>
                <w:szCs w:val="24"/>
              </w:rPr>
              <w:t>€8,000</w:t>
            </w:r>
          </w:p>
        </w:tc>
      </w:tr>
      <w:tr w:rsidR="00AB6A85" w:rsidRPr="00A4710F" w14:paraId="7D4ABE79" w14:textId="77777777" w:rsidTr="00363F0C">
        <w:tc>
          <w:tcPr>
            <w:tcW w:w="3369" w:type="dxa"/>
          </w:tcPr>
          <w:p w14:paraId="79378A59" w14:textId="77777777" w:rsidR="00AB6A85" w:rsidRPr="00BE23E4" w:rsidRDefault="00AB6A85" w:rsidP="00363F0C">
            <w:pPr>
              <w:autoSpaceDE w:val="0"/>
              <w:autoSpaceDN w:val="0"/>
              <w:adjustRightInd w:val="0"/>
              <w:rPr>
                <w:rFonts w:cs="Arial"/>
                <w:b/>
                <w:bCs/>
                <w:color w:val="292526"/>
                <w:szCs w:val="24"/>
              </w:rPr>
            </w:pPr>
            <w:r>
              <w:t xml:space="preserve">Opieka nad dzieckiem </w:t>
            </w:r>
          </w:p>
        </w:tc>
        <w:tc>
          <w:tcPr>
            <w:tcW w:w="2409" w:type="dxa"/>
          </w:tcPr>
          <w:p w14:paraId="62C366C7" w14:textId="77777777" w:rsidR="00AB6A85" w:rsidRPr="0013312B" w:rsidRDefault="00AB6A85" w:rsidP="00363F0C">
            <w:pPr>
              <w:autoSpaceDE w:val="0"/>
              <w:autoSpaceDN w:val="0"/>
              <w:adjustRightInd w:val="0"/>
              <w:rPr>
                <w:rFonts w:cs="Arial"/>
                <w:bCs/>
                <w:color w:val="292526"/>
                <w:szCs w:val="24"/>
              </w:rPr>
            </w:pPr>
            <w:r>
              <w:rPr>
                <w:bCs/>
                <w:color w:val="292526"/>
                <w:szCs w:val="24"/>
              </w:rPr>
              <w:t>€6000</w:t>
            </w:r>
            <w:r>
              <w:t xml:space="preserve"> na dziecko </w:t>
            </w:r>
          </w:p>
        </w:tc>
      </w:tr>
      <w:tr w:rsidR="00AB6A85" w:rsidRPr="00A4710F" w14:paraId="6B5D9A06" w14:textId="77777777" w:rsidTr="00363F0C">
        <w:tc>
          <w:tcPr>
            <w:tcW w:w="3369" w:type="dxa"/>
          </w:tcPr>
          <w:p w14:paraId="377A3486" w14:textId="77777777" w:rsidR="00AB6A85" w:rsidRPr="00E7742E" w:rsidRDefault="00AB6A85" w:rsidP="00363F0C">
            <w:pPr>
              <w:autoSpaceDE w:val="0"/>
              <w:autoSpaceDN w:val="0"/>
              <w:adjustRightInd w:val="0"/>
              <w:rPr>
                <w:rFonts w:cs="Arial"/>
                <w:bCs/>
                <w:color w:val="292526"/>
                <w:szCs w:val="24"/>
              </w:rPr>
            </w:pPr>
            <w:r>
              <w:rPr>
                <w:bCs/>
                <w:color w:val="292526"/>
                <w:szCs w:val="24"/>
              </w:rPr>
              <w:t>Podatek dochodowy</w:t>
            </w:r>
          </w:p>
        </w:tc>
        <w:tc>
          <w:tcPr>
            <w:tcW w:w="2409" w:type="dxa"/>
          </w:tcPr>
          <w:p w14:paraId="663DC93A" w14:textId="77777777" w:rsidR="00AB6A85" w:rsidRPr="0013312B" w:rsidRDefault="00AB6A85" w:rsidP="00363F0C">
            <w:pPr>
              <w:autoSpaceDE w:val="0"/>
              <w:autoSpaceDN w:val="0"/>
              <w:adjustRightInd w:val="0"/>
              <w:rPr>
                <w:rFonts w:cs="Arial"/>
                <w:bCs/>
                <w:color w:val="292526"/>
                <w:szCs w:val="24"/>
              </w:rPr>
            </w:pPr>
            <w:r>
              <w:rPr>
                <w:bCs/>
                <w:color w:val="292526"/>
                <w:szCs w:val="24"/>
              </w:rPr>
              <w:t>Pełna kwota</w:t>
            </w:r>
          </w:p>
        </w:tc>
      </w:tr>
      <w:tr w:rsidR="00AB6A85" w:rsidRPr="00A4710F" w14:paraId="4DBB3E65" w14:textId="77777777" w:rsidTr="00363F0C">
        <w:tc>
          <w:tcPr>
            <w:tcW w:w="3369" w:type="dxa"/>
          </w:tcPr>
          <w:p w14:paraId="00EABDDD" w14:textId="77777777" w:rsidR="00AB6A85" w:rsidRPr="00BE23E4" w:rsidRDefault="00AB6A85" w:rsidP="00363F0C">
            <w:pPr>
              <w:autoSpaceDE w:val="0"/>
              <w:autoSpaceDN w:val="0"/>
              <w:adjustRightInd w:val="0"/>
              <w:rPr>
                <w:rFonts w:cs="Arial"/>
                <w:bCs/>
                <w:color w:val="292526"/>
                <w:szCs w:val="24"/>
              </w:rPr>
            </w:pPr>
            <w:r>
              <w:rPr>
                <w:bCs/>
                <w:color w:val="292526"/>
                <w:szCs w:val="24"/>
              </w:rPr>
              <w:t>PRSI</w:t>
            </w:r>
          </w:p>
        </w:tc>
        <w:tc>
          <w:tcPr>
            <w:tcW w:w="2409" w:type="dxa"/>
          </w:tcPr>
          <w:p w14:paraId="48826721" w14:textId="77777777" w:rsidR="00AB6A85" w:rsidRPr="0013312B" w:rsidRDefault="00AB6A85" w:rsidP="00363F0C">
            <w:pPr>
              <w:autoSpaceDE w:val="0"/>
              <w:autoSpaceDN w:val="0"/>
              <w:adjustRightInd w:val="0"/>
              <w:rPr>
                <w:rFonts w:cs="Arial"/>
                <w:bCs/>
                <w:color w:val="292526"/>
                <w:szCs w:val="24"/>
              </w:rPr>
            </w:pPr>
            <w:r>
              <w:rPr>
                <w:bCs/>
                <w:color w:val="292526"/>
                <w:szCs w:val="24"/>
              </w:rPr>
              <w:t>Pełna kwota</w:t>
            </w:r>
          </w:p>
        </w:tc>
      </w:tr>
      <w:tr w:rsidR="00AB6A85" w:rsidRPr="00A4710F" w14:paraId="7397DB7D" w14:textId="77777777" w:rsidTr="00363F0C">
        <w:tc>
          <w:tcPr>
            <w:tcW w:w="3369" w:type="dxa"/>
          </w:tcPr>
          <w:p w14:paraId="23559317" w14:textId="77777777" w:rsidR="00AB6A85" w:rsidRPr="00BE23E4" w:rsidRDefault="00AB6A85" w:rsidP="00363F0C">
            <w:pPr>
              <w:autoSpaceDE w:val="0"/>
              <w:autoSpaceDN w:val="0"/>
              <w:adjustRightInd w:val="0"/>
              <w:rPr>
                <w:rFonts w:cs="Arial"/>
                <w:bCs/>
                <w:color w:val="292526"/>
                <w:szCs w:val="24"/>
              </w:rPr>
            </w:pPr>
            <w:r>
              <w:rPr>
                <w:bCs/>
                <w:color w:val="292526"/>
                <w:szCs w:val="24"/>
              </w:rPr>
              <w:t>Powszechny podatek fiskalny i zdrowotny</w:t>
            </w:r>
          </w:p>
        </w:tc>
        <w:tc>
          <w:tcPr>
            <w:tcW w:w="2409" w:type="dxa"/>
          </w:tcPr>
          <w:p w14:paraId="24F8B080" w14:textId="77777777" w:rsidR="00AB6A85" w:rsidRPr="0013312B" w:rsidRDefault="00AB6A85" w:rsidP="00363F0C">
            <w:pPr>
              <w:autoSpaceDE w:val="0"/>
              <w:autoSpaceDN w:val="0"/>
              <w:adjustRightInd w:val="0"/>
              <w:rPr>
                <w:rFonts w:cs="Arial"/>
                <w:bCs/>
                <w:color w:val="292526"/>
                <w:szCs w:val="24"/>
              </w:rPr>
            </w:pPr>
            <w:r>
              <w:rPr>
                <w:bCs/>
                <w:color w:val="292526"/>
                <w:szCs w:val="24"/>
              </w:rPr>
              <w:t>Pełna kwota</w:t>
            </w:r>
          </w:p>
        </w:tc>
      </w:tr>
      <w:tr w:rsidR="00AB6A85" w:rsidRPr="00A4710F" w14:paraId="201C4F1B" w14:textId="77777777" w:rsidTr="00363F0C">
        <w:tc>
          <w:tcPr>
            <w:tcW w:w="3369" w:type="dxa"/>
          </w:tcPr>
          <w:p w14:paraId="23CC4512" w14:textId="77777777" w:rsidR="00AB6A85" w:rsidRPr="00BE23E4" w:rsidRDefault="00AB6A85" w:rsidP="00363F0C">
            <w:pPr>
              <w:autoSpaceDE w:val="0"/>
              <w:autoSpaceDN w:val="0"/>
              <w:adjustRightInd w:val="0"/>
              <w:rPr>
                <w:rFonts w:cs="Arial"/>
                <w:bCs/>
                <w:color w:val="292526"/>
                <w:szCs w:val="24"/>
              </w:rPr>
            </w:pPr>
            <w:r>
              <w:rPr>
                <w:bCs/>
                <w:color w:val="292526"/>
                <w:szCs w:val="24"/>
              </w:rPr>
              <w:t xml:space="preserve">Otrzymane płatności ex-gratia </w:t>
            </w:r>
          </w:p>
        </w:tc>
        <w:tc>
          <w:tcPr>
            <w:tcW w:w="2409" w:type="dxa"/>
          </w:tcPr>
          <w:p w14:paraId="6E828459" w14:textId="77777777" w:rsidR="00AB6A85" w:rsidRPr="0013312B" w:rsidRDefault="00AB6A85" w:rsidP="00363F0C">
            <w:pPr>
              <w:autoSpaceDE w:val="0"/>
              <w:autoSpaceDN w:val="0"/>
              <w:adjustRightInd w:val="0"/>
              <w:rPr>
                <w:rFonts w:cs="Arial"/>
                <w:bCs/>
                <w:color w:val="292526"/>
                <w:szCs w:val="24"/>
              </w:rPr>
            </w:pPr>
            <w:r>
              <w:rPr>
                <w:bCs/>
                <w:color w:val="292526"/>
                <w:szCs w:val="24"/>
              </w:rPr>
              <w:t>Odliczenie €20 od każdej płatności otrzymanej co tydzień.</w:t>
            </w:r>
          </w:p>
        </w:tc>
      </w:tr>
    </w:tbl>
    <w:p w14:paraId="7913938D" w14:textId="77777777" w:rsidR="00AB6A85" w:rsidRPr="00BE23E4" w:rsidRDefault="00AB6A85" w:rsidP="00AB6A85">
      <w:pPr>
        <w:autoSpaceDE w:val="0"/>
        <w:autoSpaceDN w:val="0"/>
        <w:adjustRightInd w:val="0"/>
        <w:rPr>
          <w:rFonts w:cs="Arial"/>
          <w:b/>
          <w:bCs/>
          <w:color w:val="292526"/>
          <w:szCs w:val="24"/>
        </w:rPr>
      </w:pPr>
    </w:p>
    <w:p w14:paraId="7F1072C4" w14:textId="77777777" w:rsidR="00AB6A85" w:rsidRPr="0013312B" w:rsidRDefault="00AB6A85" w:rsidP="00AB6A85">
      <w:pPr>
        <w:autoSpaceDE w:val="0"/>
        <w:autoSpaceDN w:val="0"/>
        <w:adjustRightInd w:val="0"/>
        <w:rPr>
          <w:rFonts w:cs="Arial"/>
          <w:b/>
          <w:bCs/>
          <w:color w:val="292526"/>
          <w:szCs w:val="24"/>
        </w:rPr>
      </w:pPr>
    </w:p>
    <w:p w14:paraId="350FD4CC" w14:textId="77777777" w:rsidR="00FA3AE1" w:rsidRPr="0013312B" w:rsidRDefault="00E7742E" w:rsidP="00AB6A85">
      <w:pPr>
        <w:autoSpaceDE w:val="0"/>
        <w:autoSpaceDN w:val="0"/>
        <w:adjustRightInd w:val="0"/>
        <w:rPr>
          <w:rFonts w:cs="Arial"/>
          <w:color w:val="292526"/>
          <w:szCs w:val="24"/>
        </w:rPr>
      </w:pPr>
      <w:r>
        <w:rPr>
          <w:color w:val="292526"/>
          <w:szCs w:val="24"/>
        </w:rPr>
        <w:t xml:space="preserve">Rada obliczy </w:t>
      </w:r>
      <w:r>
        <w:rPr>
          <w:b/>
          <w:color w:val="292526"/>
          <w:szCs w:val="24"/>
        </w:rPr>
        <w:t>dochód rozporządzalny</w:t>
      </w:r>
      <w:r>
        <w:rPr>
          <w:color w:val="292526"/>
          <w:szCs w:val="24"/>
        </w:rPr>
        <w:t xml:space="preserve"> i poinformuje o </w:t>
      </w:r>
      <w:r>
        <w:rPr>
          <w:b/>
          <w:color w:val="292526"/>
          <w:szCs w:val="24"/>
        </w:rPr>
        <w:t>wysokości składki</w:t>
      </w:r>
      <w:r>
        <w:rPr>
          <w:color w:val="292526"/>
          <w:szCs w:val="24"/>
        </w:rPr>
        <w:t xml:space="preserve"> do zapłacenia. </w:t>
      </w:r>
    </w:p>
    <w:p w14:paraId="3B6358DF" w14:textId="77777777" w:rsidR="00FA3AE1" w:rsidRPr="00420B49" w:rsidRDefault="00FA3AE1" w:rsidP="00AB6A85">
      <w:pPr>
        <w:autoSpaceDE w:val="0"/>
        <w:autoSpaceDN w:val="0"/>
        <w:adjustRightInd w:val="0"/>
        <w:rPr>
          <w:rFonts w:cs="Arial"/>
          <w:color w:val="292526"/>
          <w:szCs w:val="24"/>
        </w:rPr>
      </w:pPr>
    </w:p>
    <w:p w14:paraId="6D5536C7" w14:textId="77777777" w:rsidR="00FA3AE1" w:rsidRPr="00420B49" w:rsidRDefault="00BD6529" w:rsidP="00AB6A85">
      <w:pPr>
        <w:autoSpaceDE w:val="0"/>
        <w:autoSpaceDN w:val="0"/>
        <w:adjustRightInd w:val="0"/>
        <w:rPr>
          <w:rFonts w:cs="Arial"/>
          <w:color w:val="292526"/>
          <w:szCs w:val="24"/>
        </w:rPr>
      </w:pPr>
      <w:r>
        <w:rPr>
          <w:color w:val="292526"/>
          <w:szCs w:val="24"/>
        </w:rPr>
        <w:lastRenderedPageBreak/>
        <w:t xml:space="preserve">Można wypełnić formularz wniosku samodzielnie lub personel centrum prawnego może pomóc wypełnić formularz, jeśli jest to niemożliwe. </w:t>
      </w:r>
    </w:p>
    <w:p w14:paraId="79237357" w14:textId="77777777" w:rsidR="009C434B" w:rsidRPr="00420B49" w:rsidRDefault="009C434B" w:rsidP="00AB6A85">
      <w:pPr>
        <w:autoSpaceDE w:val="0"/>
        <w:autoSpaceDN w:val="0"/>
        <w:adjustRightInd w:val="0"/>
        <w:rPr>
          <w:rFonts w:cs="Arial"/>
          <w:color w:val="292526"/>
          <w:szCs w:val="24"/>
        </w:rPr>
      </w:pPr>
    </w:p>
    <w:p w14:paraId="600CC4F8" w14:textId="77777777" w:rsidR="009C434B" w:rsidRPr="00420B49" w:rsidRDefault="00DA1852" w:rsidP="009C434B">
      <w:pPr>
        <w:autoSpaceDE w:val="0"/>
        <w:autoSpaceDN w:val="0"/>
        <w:adjustRightInd w:val="0"/>
        <w:rPr>
          <w:rFonts w:cs="Arial"/>
          <w:b/>
          <w:szCs w:val="24"/>
        </w:rPr>
      </w:pPr>
      <w:r>
        <w:t xml:space="preserve">Na witrynie internetowej rady zamieszczono internetowy wskaźnik, który pomaga petentom ustalić, czy kwalifikują się finansowo. Wskaźnik nie gwarantuje kwalifikowania się finansowego do korzystania z usług prawnych. Jest tylko wskazówką. </w:t>
      </w:r>
    </w:p>
    <w:p w14:paraId="64ED3B61" w14:textId="77777777" w:rsidR="009C434B" w:rsidRPr="00DA1852" w:rsidRDefault="009C434B" w:rsidP="00AB6A85">
      <w:pPr>
        <w:autoSpaceDE w:val="0"/>
        <w:autoSpaceDN w:val="0"/>
        <w:adjustRightInd w:val="0"/>
        <w:rPr>
          <w:rFonts w:cs="Arial"/>
          <w:color w:val="292526"/>
          <w:szCs w:val="24"/>
        </w:rPr>
      </w:pPr>
    </w:p>
    <w:p w14:paraId="7C0BD78B" w14:textId="77777777" w:rsidR="008F03B9" w:rsidRPr="0013312B" w:rsidRDefault="008F03B9" w:rsidP="00AB6A85">
      <w:pPr>
        <w:autoSpaceDE w:val="0"/>
        <w:autoSpaceDN w:val="0"/>
        <w:adjustRightInd w:val="0"/>
        <w:rPr>
          <w:rFonts w:cs="Arial"/>
          <w:b/>
          <w:color w:val="292526"/>
          <w:szCs w:val="24"/>
        </w:rPr>
      </w:pPr>
      <w:r>
        <w:rPr>
          <w:b/>
          <w:color w:val="292526"/>
          <w:szCs w:val="24"/>
        </w:rPr>
        <w:t>Jak potwierdzić główne źródło dochodu i odliczenia?</w:t>
      </w:r>
    </w:p>
    <w:p w14:paraId="6D58F17F" w14:textId="77777777" w:rsidR="00FA3AE1" w:rsidRPr="00420B49" w:rsidRDefault="00174CD8" w:rsidP="00AB6A85">
      <w:pPr>
        <w:autoSpaceDE w:val="0"/>
        <w:autoSpaceDN w:val="0"/>
        <w:adjustRightInd w:val="0"/>
        <w:rPr>
          <w:rFonts w:cs="Arial"/>
          <w:color w:val="292526"/>
          <w:szCs w:val="24"/>
        </w:rPr>
      </w:pPr>
      <w:r>
        <w:rPr>
          <w:color w:val="292526"/>
          <w:szCs w:val="24"/>
        </w:rPr>
        <w:t>Może być wymagane potwierdzenie głównego źródła dochodu przez przedstawienie, na przykład:</w:t>
      </w:r>
    </w:p>
    <w:p w14:paraId="083574AD" w14:textId="77777777" w:rsidR="00FA3AE1" w:rsidRPr="00420B49" w:rsidRDefault="00835ACA" w:rsidP="000B1DED">
      <w:pPr>
        <w:pStyle w:val="ListBullet"/>
        <w:tabs>
          <w:tab w:val="clear" w:pos="360"/>
          <w:tab w:val="num" w:pos="851"/>
        </w:tabs>
        <w:ind w:left="851" w:hanging="567"/>
        <w:rPr>
          <w:rFonts w:cs="Arial"/>
          <w:szCs w:val="24"/>
        </w:rPr>
      </w:pPr>
      <w:r>
        <w:t>kopii ostatniego odcinka wypłaty;</w:t>
      </w:r>
    </w:p>
    <w:p w14:paraId="05C9B4BE" w14:textId="77777777" w:rsidR="00FA3AE1" w:rsidRPr="00420B49" w:rsidRDefault="00835ACA" w:rsidP="000B1DED">
      <w:pPr>
        <w:pStyle w:val="ListBullet"/>
        <w:tabs>
          <w:tab w:val="clear" w:pos="360"/>
          <w:tab w:val="num" w:pos="851"/>
        </w:tabs>
        <w:ind w:left="851" w:hanging="567"/>
        <w:rPr>
          <w:rFonts w:cs="Arial"/>
          <w:szCs w:val="24"/>
        </w:rPr>
      </w:pPr>
      <w:r>
        <w:t>kopii odcinka wypłaty świadczeń socjalnych; oraz</w:t>
      </w:r>
    </w:p>
    <w:p w14:paraId="262790BA" w14:textId="77777777" w:rsidR="00FA3AE1" w:rsidRPr="00420B49" w:rsidRDefault="00835ACA" w:rsidP="000B1DED">
      <w:pPr>
        <w:pStyle w:val="ListBullet"/>
        <w:tabs>
          <w:tab w:val="clear" w:pos="360"/>
          <w:tab w:val="num" w:pos="851"/>
        </w:tabs>
        <w:ind w:left="851" w:hanging="567"/>
        <w:rPr>
          <w:rFonts w:cs="Arial"/>
          <w:szCs w:val="24"/>
        </w:rPr>
      </w:pPr>
      <w:r>
        <w:t xml:space="preserve">książkę czynszu / oświadczenie o hipotece. </w:t>
      </w:r>
    </w:p>
    <w:p w14:paraId="56E7EFC8" w14:textId="77777777" w:rsidR="00322C4E" w:rsidRPr="00420B49" w:rsidRDefault="00322C4E" w:rsidP="00AB6A85">
      <w:pPr>
        <w:pStyle w:val="ListBullet"/>
        <w:numPr>
          <w:ilvl w:val="0"/>
          <w:numId w:val="0"/>
        </w:numPr>
        <w:rPr>
          <w:rFonts w:cs="Arial"/>
          <w:szCs w:val="24"/>
        </w:rPr>
      </w:pPr>
    </w:p>
    <w:p w14:paraId="1AE6BF0C" w14:textId="77777777" w:rsidR="00E7742E" w:rsidRDefault="00E7742E" w:rsidP="00AB6A85">
      <w:pPr>
        <w:autoSpaceDE w:val="0"/>
        <w:autoSpaceDN w:val="0"/>
        <w:adjustRightInd w:val="0"/>
        <w:rPr>
          <w:rFonts w:cs="Arial"/>
          <w:color w:val="292526"/>
          <w:szCs w:val="24"/>
        </w:rPr>
      </w:pPr>
      <w:r>
        <w:rPr>
          <w:color w:val="292526"/>
          <w:szCs w:val="24"/>
        </w:rPr>
        <w:t>Możemy zwrócić się do Wydziału opieki społecznej o zbadanie środków każdej osoby ubiegającej się lub korzystającej z obsługi prawnej.</w:t>
      </w:r>
    </w:p>
    <w:p w14:paraId="213BFEB6" w14:textId="77777777" w:rsidR="006F1B33" w:rsidRDefault="006F1B33" w:rsidP="00AB6A85">
      <w:pPr>
        <w:autoSpaceDE w:val="0"/>
        <w:autoSpaceDN w:val="0"/>
        <w:adjustRightInd w:val="0"/>
        <w:rPr>
          <w:rFonts w:cs="Arial"/>
          <w:color w:val="292526"/>
          <w:szCs w:val="24"/>
        </w:rPr>
      </w:pPr>
    </w:p>
    <w:p w14:paraId="15A74D4F" w14:textId="77777777" w:rsidR="00E7742E" w:rsidRDefault="00E7742E" w:rsidP="00AB6A85">
      <w:pPr>
        <w:autoSpaceDE w:val="0"/>
        <w:autoSpaceDN w:val="0"/>
        <w:adjustRightInd w:val="0"/>
        <w:rPr>
          <w:rFonts w:cs="Arial"/>
          <w:color w:val="292526"/>
          <w:szCs w:val="24"/>
        </w:rPr>
      </w:pPr>
      <w:r>
        <w:rPr>
          <w:color w:val="292526"/>
          <w:szCs w:val="24"/>
        </w:rPr>
        <w:t xml:space="preserve">W niektórych przypadkach możemy poprosić o przedstawienie dodatkowej dokumentacji dotyczącej uprawnień do pomocy prawnej. </w:t>
      </w:r>
    </w:p>
    <w:p w14:paraId="4E4D8439" w14:textId="77777777" w:rsidR="00E7742E" w:rsidRPr="00E7742E" w:rsidRDefault="00E7742E" w:rsidP="00AB6A85">
      <w:pPr>
        <w:autoSpaceDE w:val="0"/>
        <w:autoSpaceDN w:val="0"/>
        <w:adjustRightInd w:val="0"/>
        <w:rPr>
          <w:rFonts w:cs="Arial"/>
          <w:color w:val="292526"/>
          <w:szCs w:val="24"/>
        </w:rPr>
      </w:pPr>
    </w:p>
    <w:p w14:paraId="0ED66536" w14:textId="77777777" w:rsidR="008F03B9" w:rsidRPr="0013312B" w:rsidRDefault="008F03B9" w:rsidP="00AB6A85">
      <w:pPr>
        <w:autoSpaceDE w:val="0"/>
        <w:autoSpaceDN w:val="0"/>
        <w:adjustRightInd w:val="0"/>
        <w:rPr>
          <w:rFonts w:cs="Arial"/>
          <w:b/>
          <w:color w:val="292526"/>
          <w:szCs w:val="24"/>
        </w:rPr>
      </w:pPr>
      <w:r>
        <w:rPr>
          <w:b/>
          <w:color w:val="292526"/>
          <w:szCs w:val="24"/>
        </w:rPr>
        <w:t>W jaki sposób obliczane są zasoby kapitałowe?</w:t>
      </w:r>
    </w:p>
    <w:p w14:paraId="51F58EAD" w14:textId="77777777" w:rsidR="00FA3AE1" w:rsidRPr="00420B49" w:rsidRDefault="00FA3AE1" w:rsidP="00AB6A85">
      <w:pPr>
        <w:autoSpaceDE w:val="0"/>
        <w:autoSpaceDN w:val="0"/>
        <w:adjustRightInd w:val="0"/>
        <w:rPr>
          <w:rFonts w:cs="Arial"/>
          <w:color w:val="292526"/>
          <w:szCs w:val="24"/>
        </w:rPr>
      </w:pPr>
      <w:r>
        <w:rPr>
          <w:b/>
          <w:color w:val="292526"/>
          <w:szCs w:val="24"/>
        </w:rPr>
        <w:t>Wartość domu jest wyłączona z oceny</w:t>
      </w:r>
      <w:r>
        <w:rPr>
          <w:color w:val="292526"/>
          <w:szCs w:val="24"/>
        </w:rPr>
        <w:t xml:space="preserve"> zasobów kapitałowych.</w:t>
      </w:r>
    </w:p>
    <w:p w14:paraId="546F5651" w14:textId="77777777" w:rsidR="00CC1225" w:rsidRPr="00420B49" w:rsidRDefault="00CC1225" w:rsidP="00AB6A85">
      <w:pPr>
        <w:autoSpaceDE w:val="0"/>
        <w:autoSpaceDN w:val="0"/>
        <w:adjustRightInd w:val="0"/>
        <w:rPr>
          <w:rFonts w:cs="Arial"/>
          <w:color w:val="292526"/>
          <w:szCs w:val="24"/>
        </w:rPr>
      </w:pPr>
    </w:p>
    <w:p w14:paraId="4E4F489A" w14:textId="77777777" w:rsidR="00FA3AE1" w:rsidRPr="00420B49" w:rsidRDefault="00FA3AE1" w:rsidP="00AB6A85">
      <w:pPr>
        <w:autoSpaceDE w:val="0"/>
        <w:autoSpaceDN w:val="0"/>
        <w:adjustRightInd w:val="0"/>
        <w:rPr>
          <w:rFonts w:cs="Arial"/>
          <w:color w:val="292526"/>
          <w:szCs w:val="24"/>
        </w:rPr>
      </w:pPr>
      <w:r>
        <w:rPr>
          <w:color w:val="292526"/>
          <w:szCs w:val="24"/>
        </w:rPr>
        <w:t xml:space="preserve">Jeśli zasoby kapitałowe przekraczają €4000, należy wypełnić </w:t>
      </w:r>
      <w:r>
        <w:rPr>
          <w:b/>
          <w:color w:val="292526"/>
          <w:szCs w:val="24"/>
        </w:rPr>
        <w:t>oświadczenie o posiadanym kapitale</w:t>
      </w:r>
      <w:r>
        <w:rPr>
          <w:color w:val="292526"/>
          <w:szCs w:val="24"/>
        </w:rPr>
        <w:t xml:space="preserve"> na formularzu wniosku. Wymagane są następujące informacje:</w:t>
      </w:r>
    </w:p>
    <w:p w14:paraId="52A11A5B" w14:textId="77777777" w:rsidR="00FA3AE1" w:rsidRPr="00420B49" w:rsidRDefault="0047161F" w:rsidP="000B1DED">
      <w:pPr>
        <w:pStyle w:val="ListBullet"/>
        <w:tabs>
          <w:tab w:val="clear" w:pos="360"/>
          <w:tab w:val="num" w:pos="851"/>
        </w:tabs>
        <w:ind w:left="851" w:hanging="567"/>
        <w:rPr>
          <w:rFonts w:cs="Arial"/>
          <w:szCs w:val="24"/>
        </w:rPr>
      </w:pPr>
      <w:r>
        <w:t>Kapitał — łączny kapitał każdego rodzaju, w formie nieruchomości; samochód; gotówka w domu, w banku; inwestycje lub inne zasoby; oraz</w:t>
      </w:r>
    </w:p>
    <w:p w14:paraId="097CE9CE" w14:textId="77777777" w:rsidR="00FA3AE1" w:rsidRPr="00420B49" w:rsidRDefault="0047161F" w:rsidP="000B1DED">
      <w:pPr>
        <w:pStyle w:val="ListBullet"/>
        <w:tabs>
          <w:tab w:val="clear" w:pos="360"/>
          <w:tab w:val="num" w:pos="851"/>
        </w:tabs>
        <w:ind w:left="851" w:hanging="567"/>
        <w:rPr>
          <w:rFonts w:cs="Arial"/>
          <w:szCs w:val="24"/>
        </w:rPr>
      </w:pPr>
      <w:r>
        <w:t xml:space="preserve">Długi — można otrzymać odliczenie na niektóre długi, które mogą zostać potrącone z kapitału w celu obliczenia kapitału rozporządzalnego, na przykład pożyczki z kasy pożyczkowej. </w:t>
      </w:r>
    </w:p>
    <w:p w14:paraId="18224806" w14:textId="77777777" w:rsidR="00AD2F32" w:rsidRPr="00420B49" w:rsidRDefault="00AD2F32" w:rsidP="00AB6A85">
      <w:pPr>
        <w:pStyle w:val="ListBullet"/>
        <w:numPr>
          <w:ilvl w:val="0"/>
          <w:numId w:val="0"/>
        </w:numPr>
        <w:rPr>
          <w:rFonts w:cs="Arial"/>
          <w:szCs w:val="24"/>
        </w:rPr>
      </w:pPr>
    </w:p>
    <w:p w14:paraId="7631CCE4" w14:textId="77777777" w:rsidR="00FA3AE1" w:rsidRPr="006F1B33" w:rsidRDefault="00FA3AE1" w:rsidP="00414E40">
      <w:pPr>
        <w:autoSpaceDE w:val="0"/>
        <w:autoSpaceDN w:val="0"/>
        <w:adjustRightInd w:val="0"/>
        <w:rPr>
          <w:rFonts w:cs="Arial"/>
          <w:b/>
          <w:bCs/>
          <w:color w:val="292526"/>
          <w:szCs w:val="24"/>
        </w:rPr>
      </w:pPr>
      <w:r>
        <w:rPr>
          <w:b/>
          <w:bCs/>
          <w:color w:val="292526"/>
          <w:szCs w:val="24"/>
        </w:rPr>
        <w:t>Składka</w:t>
      </w:r>
    </w:p>
    <w:p w14:paraId="6F8E484D" w14:textId="77777777" w:rsidR="00F0229A" w:rsidRPr="00BE23E4" w:rsidRDefault="006F1B33" w:rsidP="00AB6A85">
      <w:pPr>
        <w:autoSpaceDE w:val="0"/>
        <w:autoSpaceDN w:val="0"/>
        <w:adjustRightInd w:val="0"/>
        <w:rPr>
          <w:rFonts w:cs="Arial"/>
          <w:color w:val="292526"/>
          <w:szCs w:val="24"/>
        </w:rPr>
      </w:pPr>
      <w:r>
        <w:rPr>
          <w:color w:val="292526"/>
          <w:szCs w:val="24"/>
        </w:rPr>
        <w:t>Za korzystanie z </w:t>
      </w:r>
      <w:r>
        <w:rPr>
          <w:b/>
          <w:bCs/>
          <w:color w:val="292526"/>
          <w:szCs w:val="24"/>
        </w:rPr>
        <w:t>porady prawnej lub pomocy prawnej</w:t>
      </w:r>
      <w:r>
        <w:rPr>
          <w:color w:val="292526"/>
          <w:szCs w:val="24"/>
        </w:rPr>
        <w:t xml:space="preserve">, należy opłacić </w:t>
      </w:r>
      <w:r>
        <w:rPr>
          <w:b/>
          <w:color w:val="292526"/>
          <w:szCs w:val="24"/>
        </w:rPr>
        <w:t>składkę</w:t>
      </w:r>
      <w:r>
        <w:rPr>
          <w:color w:val="292526"/>
          <w:szCs w:val="24"/>
        </w:rPr>
        <w:t>, chyba że pomoc prawna dotyczy wniosku Agencji ds. dzieci i rodziny (Tusla) o umieszczenie dzieci pod nadzorem lub pod opieką agencji, lub pomoc prawna dotyczy nakazu w sprawie przemocy domowej w Sądzie rejonowym. Nakaz w sprawie przemocy domowej obejmuje zakaz zbliżania się i nakaz opuszczenia lokalu (Barring order), tymczasowy zakaz zbliżania się i nakaz opuszczenia lokalu (Interim barring order), długoterminowy nakaz ochronny (Safety order) lub nakaz ochrony (Protection order).</w:t>
      </w:r>
    </w:p>
    <w:p w14:paraId="4078AD61" w14:textId="77777777" w:rsidR="00414E40" w:rsidRPr="00892943" w:rsidRDefault="00414E40" w:rsidP="00AB6A85">
      <w:pPr>
        <w:autoSpaceDE w:val="0"/>
        <w:autoSpaceDN w:val="0"/>
        <w:adjustRightInd w:val="0"/>
        <w:rPr>
          <w:rFonts w:cs="Arial"/>
          <w:color w:val="292526"/>
          <w:szCs w:val="24"/>
        </w:rPr>
      </w:pPr>
    </w:p>
    <w:p w14:paraId="70A0425E" w14:textId="77777777" w:rsidR="00E15E57" w:rsidRPr="00892943" w:rsidRDefault="00E15E57" w:rsidP="00AB6A85">
      <w:pPr>
        <w:autoSpaceDE w:val="0"/>
        <w:autoSpaceDN w:val="0"/>
        <w:adjustRightInd w:val="0"/>
        <w:rPr>
          <w:rFonts w:cs="Arial"/>
          <w:b/>
          <w:color w:val="292526"/>
          <w:szCs w:val="24"/>
        </w:rPr>
      </w:pPr>
      <w:r>
        <w:rPr>
          <w:b/>
          <w:color w:val="292526"/>
          <w:szCs w:val="24"/>
        </w:rPr>
        <w:t>Porada prawna</w:t>
      </w:r>
    </w:p>
    <w:p w14:paraId="4F1F1213" w14:textId="77777777" w:rsidR="00FA3AE1" w:rsidRPr="00420B49" w:rsidRDefault="00FA3AE1" w:rsidP="00AB6A85">
      <w:pPr>
        <w:autoSpaceDE w:val="0"/>
        <w:autoSpaceDN w:val="0"/>
        <w:adjustRightInd w:val="0"/>
        <w:rPr>
          <w:rFonts w:cs="Arial"/>
          <w:b/>
          <w:color w:val="292526"/>
          <w:szCs w:val="24"/>
        </w:rPr>
      </w:pPr>
      <w:r>
        <w:rPr>
          <w:b/>
          <w:color w:val="292526"/>
          <w:szCs w:val="24"/>
        </w:rPr>
        <w:t>Minimalna</w:t>
      </w:r>
      <w:r>
        <w:rPr>
          <w:color w:val="292526"/>
          <w:szCs w:val="24"/>
        </w:rPr>
        <w:t xml:space="preserve"> składka wynosi €30 za poradę prawną, </w:t>
      </w:r>
      <w:r>
        <w:rPr>
          <w:b/>
          <w:color w:val="292526"/>
          <w:szCs w:val="24"/>
        </w:rPr>
        <w:t>maksymalna</w:t>
      </w:r>
      <w:r>
        <w:rPr>
          <w:color w:val="292526"/>
          <w:szCs w:val="24"/>
        </w:rPr>
        <w:t xml:space="preserve"> składka wynosi €150. </w:t>
      </w:r>
      <w:r>
        <w:rPr>
          <w:b/>
          <w:color w:val="292526"/>
          <w:szCs w:val="24"/>
        </w:rPr>
        <w:t xml:space="preserve">Faktyczna kwota będzie zależeć od dochodu rozporządzalnego. </w:t>
      </w:r>
    </w:p>
    <w:p w14:paraId="76053B8A" w14:textId="77777777" w:rsidR="00FB5E6B" w:rsidRPr="00420B49" w:rsidRDefault="00FB5E6B" w:rsidP="00AB6A85">
      <w:pPr>
        <w:autoSpaceDE w:val="0"/>
        <w:autoSpaceDN w:val="0"/>
        <w:adjustRightInd w:val="0"/>
        <w:rPr>
          <w:rFonts w:cs="Arial"/>
          <w:b/>
          <w:color w:val="292526"/>
          <w:szCs w:val="24"/>
        </w:rPr>
      </w:pPr>
    </w:p>
    <w:p w14:paraId="41CA18C4" w14:textId="77777777" w:rsidR="00FA3AE1" w:rsidRPr="00420B49" w:rsidRDefault="00E15E57" w:rsidP="00AB6A85">
      <w:pPr>
        <w:autoSpaceDE w:val="0"/>
        <w:autoSpaceDN w:val="0"/>
        <w:adjustRightInd w:val="0"/>
        <w:rPr>
          <w:rFonts w:cs="Arial"/>
          <w:b/>
          <w:color w:val="292526"/>
          <w:szCs w:val="24"/>
        </w:rPr>
      </w:pPr>
      <w:r>
        <w:rPr>
          <w:b/>
          <w:color w:val="292526"/>
          <w:szCs w:val="24"/>
        </w:rPr>
        <w:t>Pomoc prawna</w:t>
      </w:r>
    </w:p>
    <w:p w14:paraId="0124E5F5" w14:textId="77777777" w:rsidR="00BB494D" w:rsidRPr="00420B49" w:rsidRDefault="009C7049" w:rsidP="00AB6A85">
      <w:pPr>
        <w:autoSpaceDE w:val="0"/>
        <w:autoSpaceDN w:val="0"/>
        <w:adjustRightInd w:val="0"/>
        <w:rPr>
          <w:rFonts w:cs="Arial"/>
          <w:color w:val="292526"/>
          <w:szCs w:val="24"/>
        </w:rPr>
      </w:pPr>
      <w:r>
        <w:rPr>
          <w:color w:val="292526"/>
          <w:szCs w:val="24"/>
        </w:rPr>
        <w:t>Za korzystanie z pomocy prawnej należy opłacić składkę zależną od dochodu i kapitału rozporządzalnego. Składka będzie wynosić co najmniej €130, ale może być wyższa.</w:t>
      </w:r>
    </w:p>
    <w:p w14:paraId="7F9697CE" w14:textId="77777777" w:rsidR="00BB494D" w:rsidRPr="00420B49" w:rsidRDefault="00BB494D" w:rsidP="00AB6A85">
      <w:pPr>
        <w:autoSpaceDE w:val="0"/>
        <w:autoSpaceDN w:val="0"/>
        <w:adjustRightInd w:val="0"/>
        <w:rPr>
          <w:rFonts w:cs="Arial"/>
          <w:color w:val="292526"/>
          <w:szCs w:val="24"/>
        </w:rPr>
      </w:pPr>
    </w:p>
    <w:p w14:paraId="4F4AB5B1" w14:textId="77777777" w:rsidR="00BB494D" w:rsidRPr="00420B49" w:rsidRDefault="00FA3AE1" w:rsidP="00AB6A85">
      <w:pPr>
        <w:autoSpaceDE w:val="0"/>
        <w:autoSpaceDN w:val="0"/>
        <w:adjustRightInd w:val="0"/>
        <w:rPr>
          <w:rFonts w:cs="Arial"/>
          <w:color w:val="292526"/>
          <w:szCs w:val="24"/>
        </w:rPr>
      </w:pPr>
      <w:r>
        <w:rPr>
          <w:color w:val="292526"/>
          <w:szCs w:val="24"/>
        </w:rPr>
        <w:t xml:space="preserve">Faktyczna kwota do zapłacenia będzie zależeć od: </w:t>
      </w:r>
    </w:p>
    <w:p w14:paraId="0029366C" w14:textId="77777777" w:rsidR="00BB494D" w:rsidRPr="00420B49" w:rsidRDefault="00BB494D" w:rsidP="000B1DED">
      <w:pPr>
        <w:pStyle w:val="ListBullet"/>
        <w:tabs>
          <w:tab w:val="clear" w:pos="360"/>
          <w:tab w:val="num" w:pos="851"/>
        </w:tabs>
        <w:ind w:left="851" w:hanging="567"/>
        <w:rPr>
          <w:rFonts w:cs="Arial"/>
          <w:szCs w:val="24"/>
        </w:rPr>
      </w:pPr>
      <w:r>
        <w:t>dochodu rozporządzalnego, oraz</w:t>
      </w:r>
    </w:p>
    <w:p w14:paraId="48198F05" w14:textId="77777777" w:rsidR="00BB494D" w:rsidRDefault="00BB494D" w:rsidP="000B1DED">
      <w:pPr>
        <w:pStyle w:val="ListBullet"/>
        <w:tabs>
          <w:tab w:val="clear" w:pos="360"/>
          <w:tab w:val="num" w:pos="851"/>
        </w:tabs>
        <w:ind w:left="851" w:hanging="567"/>
        <w:rPr>
          <w:rFonts w:cs="Arial"/>
          <w:szCs w:val="24"/>
        </w:rPr>
      </w:pPr>
      <w:r>
        <w:t xml:space="preserve">kapitału rozporządzalnego, jeśli taki jest. </w:t>
      </w:r>
    </w:p>
    <w:p w14:paraId="17909F18" w14:textId="77777777" w:rsidR="00962D7C" w:rsidRPr="00962D7C" w:rsidRDefault="00962D7C" w:rsidP="006F1B33">
      <w:pPr>
        <w:pStyle w:val="ListBullet"/>
        <w:numPr>
          <w:ilvl w:val="0"/>
          <w:numId w:val="0"/>
        </w:numPr>
        <w:ind w:left="851"/>
        <w:rPr>
          <w:rFonts w:cs="Arial"/>
          <w:szCs w:val="24"/>
        </w:rPr>
      </w:pPr>
    </w:p>
    <w:p w14:paraId="22340947" w14:textId="77777777" w:rsidR="00391CAC" w:rsidRPr="0013312B" w:rsidRDefault="000D5272" w:rsidP="00AB6A85">
      <w:pPr>
        <w:pStyle w:val="ListBullet"/>
        <w:numPr>
          <w:ilvl w:val="0"/>
          <w:numId w:val="0"/>
        </w:numPr>
        <w:rPr>
          <w:rFonts w:cs="Arial"/>
          <w:szCs w:val="24"/>
        </w:rPr>
      </w:pPr>
      <w:r>
        <w:t xml:space="preserve">Koszty świadczenia usług prawniczych w danym przypadku mogą być również brane pod uwagę.  </w:t>
      </w:r>
    </w:p>
    <w:p w14:paraId="4154AD0E" w14:textId="77777777" w:rsidR="00BB494D" w:rsidRPr="00420B49" w:rsidRDefault="00BB494D" w:rsidP="00AB6A85">
      <w:pPr>
        <w:autoSpaceDE w:val="0"/>
        <w:autoSpaceDN w:val="0"/>
        <w:adjustRightInd w:val="0"/>
        <w:rPr>
          <w:rFonts w:cs="Arial"/>
          <w:color w:val="292526"/>
          <w:szCs w:val="24"/>
        </w:rPr>
      </w:pPr>
    </w:p>
    <w:p w14:paraId="687FB7C4" w14:textId="77777777" w:rsidR="00FA3AE1" w:rsidRPr="00420B49" w:rsidRDefault="00FA3AE1" w:rsidP="00AB6A85">
      <w:pPr>
        <w:autoSpaceDE w:val="0"/>
        <w:autoSpaceDN w:val="0"/>
        <w:adjustRightInd w:val="0"/>
        <w:rPr>
          <w:rFonts w:cs="Arial"/>
          <w:color w:val="292526"/>
          <w:szCs w:val="24"/>
        </w:rPr>
      </w:pPr>
      <w:r>
        <w:rPr>
          <w:color w:val="292526"/>
          <w:szCs w:val="24"/>
        </w:rPr>
        <w:t>Osobna składka jest płatna za każdy wniosek.</w:t>
      </w:r>
    </w:p>
    <w:p w14:paraId="06B9D790" w14:textId="77777777" w:rsidR="00391CAC" w:rsidRPr="00420B49" w:rsidRDefault="00391CAC" w:rsidP="00AB6A85">
      <w:pPr>
        <w:autoSpaceDE w:val="0"/>
        <w:autoSpaceDN w:val="0"/>
        <w:adjustRightInd w:val="0"/>
        <w:rPr>
          <w:rFonts w:cs="Arial"/>
          <w:color w:val="292526"/>
          <w:szCs w:val="24"/>
        </w:rPr>
      </w:pPr>
    </w:p>
    <w:p w14:paraId="228F5E5F" w14:textId="77777777" w:rsidR="00E15E57" w:rsidRDefault="00E90CD7" w:rsidP="00AB6A85">
      <w:pPr>
        <w:autoSpaceDE w:val="0"/>
        <w:autoSpaceDN w:val="0"/>
        <w:adjustRightInd w:val="0"/>
        <w:rPr>
          <w:rFonts w:cs="Arial"/>
          <w:b/>
          <w:color w:val="292526"/>
          <w:szCs w:val="24"/>
        </w:rPr>
      </w:pPr>
      <w:r>
        <w:rPr>
          <w:b/>
          <w:color w:val="292526"/>
          <w:szCs w:val="24"/>
        </w:rPr>
        <w:t xml:space="preserve">Co się stanie, jeśli otrzymam informację o koszcie? </w:t>
      </w:r>
    </w:p>
    <w:p w14:paraId="712418AF" w14:textId="77777777" w:rsidR="00BE23E4" w:rsidRDefault="00BE23E4" w:rsidP="00AB6A85">
      <w:pPr>
        <w:autoSpaceDE w:val="0"/>
        <w:autoSpaceDN w:val="0"/>
        <w:adjustRightInd w:val="0"/>
        <w:rPr>
          <w:rFonts w:cs="Arial"/>
          <w:color w:val="292526"/>
          <w:szCs w:val="24"/>
        </w:rPr>
      </w:pPr>
      <w:r>
        <w:rPr>
          <w:color w:val="292526"/>
          <w:szCs w:val="24"/>
        </w:rPr>
        <w:t>Kiedy klient otrzyma informację o koszcie związanym ze sprawą, składkę należy wpłacić na Funduszu pomocy prawnej, z którego Rada korzysta do pokrycia kosztów świadczenia usługi prawnej.  Zwykle nie dzieje się to w sprawach prawa rodzinnego.</w:t>
      </w:r>
    </w:p>
    <w:p w14:paraId="10D3D7EE" w14:textId="77777777" w:rsidR="00BE23E4" w:rsidRDefault="00BE23E4" w:rsidP="00AB6A85">
      <w:pPr>
        <w:autoSpaceDE w:val="0"/>
        <w:autoSpaceDN w:val="0"/>
        <w:adjustRightInd w:val="0"/>
        <w:rPr>
          <w:rFonts w:cs="Arial"/>
          <w:color w:val="292526"/>
          <w:szCs w:val="24"/>
        </w:rPr>
      </w:pPr>
    </w:p>
    <w:p w14:paraId="2A0F7DBC" w14:textId="77777777" w:rsidR="00BE23E4" w:rsidRPr="00420B49" w:rsidRDefault="00BE23E4" w:rsidP="00AB6A85">
      <w:pPr>
        <w:autoSpaceDE w:val="0"/>
        <w:autoSpaceDN w:val="0"/>
        <w:adjustRightInd w:val="0"/>
        <w:rPr>
          <w:rFonts w:cs="Arial"/>
          <w:color w:val="292526"/>
          <w:szCs w:val="24"/>
        </w:rPr>
      </w:pPr>
      <w:r>
        <w:rPr>
          <w:color w:val="292526"/>
          <w:szCs w:val="24"/>
        </w:rPr>
        <w:t>W sprawach niezwiązanych z prawem rodzinnym, jeśli sprawa jest wygrana, zazwyczaj klient otrzymuje zwrot kosztów. Jeśli z drugiej strony klient przegra sprawę, może być zobowiązany pokryć koszty drugiej strony. W takim przypadku nie ponosimy odpowiedzialności za zapłacenie kosztów drugiej strony.</w:t>
      </w:r>
    </w:p>
    <w:p w14:paraId="2F575895" w14:textId="77777777" w:rsidR="00BE23E4" w:rsidRDefault="00BE23E4" w:rsidP="00AB6A85">
      <w:pPr>
        <w:autoSpaceDE w:val="0"/>
        <w:autoSpaceDN w:val="0"/>
        <w:adjustRightInd w:val="0"/>
        <w:rPr>
          <w:rFonts w:cs="Arial"/>
          <w:b/>
          <w:color w:val="292526"/>
          <w:szCs w:val="24"/>
        </w:rPr>
      </w:pPr>
    </w:p>
    <w:p w14:paraId="44EE2A50" w14:textId="77777777" w:rsidR="00BE23E4" w:rsidRPr="00BE23E4" w:rsidRDefault="00BE23E4" w:rsidP="00AB6A85">
      <w:pPr>
        <w:autoSpaceDE w:val="0"/>
        <w:autoSpaceDN w:val="0"/>
        <w:adjustRightInd w:val="0"/>
        <w:rPr>
          <w:rFonts w:cs="Arial"/>
          <w:b/>
          <w:color w:val="292526"/>
          <w:szCs w:val="24"/>
        </w:rPr>
      </w:pPr>
      <w:r>
        <w:rPr>
          <w:b/>
          <w:color w:val="292526"/>
          <w:szCs w:val="24"/>
        </w:rPr>
        <w:t>Co się stanie, jeśli wygram lub zatrzymam pieniądze lub inne mienie w mojej sprawie?</w:t>
      </w:r>
    </w:p>
    <w:p w14:paraId="7FDA2543" w14:textId="77777777" w:rsidR="00DA1852" w:rsidRDefault="00962D7C" w:rsidP="00AB6A85">
      <w:pPr>
        <w:autoSpaceDE w:val="0"/>
        <w:autoSpaceDN w:val="0"/>
        <w:adjustRightInd w:val="0"/>
        <w:rPr>
          <w:rFonts w:cs="Arial"/>
          <w:color w:val="292526"/>
          <w:szCs w:val="24"/>
        </w:rPr>
      </w:pPr>
      <w:r>
        <w:rPr>
          <w:color w:val="292526"/>
          <w:szCs w:val="24"/>
        </w:rPr>
        <w:t xml:space="preserve">Jeśli klient wygra lub zatrzyma pieniądze lub mienie w wyniku wygrania swojej sprawy, Rada może, z pewnymi wyjątkami, wykorzystać te pieniądze lub mienie, aby zapłacić za udzieloną pomoc prawną. Należy wpłacić na Fundusz pomocy prawnej wszelkie wygrane lub zatrzymane w wyniku sprawy pieniądze, które nie podlegają zwolnieniom. Rada odliczy swoje koszty i odda pozostałą kwotę. </w:t>
      </w:r>
    </w:p>
    <w:p w14:paraId="6ED47240" w14:textId="77777777" w:rsidR="00DA1852" w:rsidRDefault="00DA1852" w:rsidP="00AB6A85">
      <w:pPr>
        <w:autoSpaceDE w:val="0"/>
        <w:autoSpaceDN w:val="0"/>
        <w:adjustRightInd w:val="0"/>
        <w:rPr>
          <w:rFonts w:cs="Arial"/>
          <w:color w:val="292526"/>
          <w:szCs w:val="24"/>
        </w:rPr>
      </w:pPr>
    </w:p>
    <w:p w14:paraId="672FE547" w14:textId="77777777" w:rsidR="00962D7C" w:rsidRDefault="00DA1852" w:rsidP="00AB6A85">
      <w:pPr>
        <w:autoSpaceDE w:val="0"/>
        <w:autoSpaceDN w:val="0"/>
        <w:adjustRightInd w:val="0"/>
        <w:rPr>
          <w:rFonts w:cs="Arial"/>
          <w:color w:val="292526"/>
          <w:szCs w:val="24"/>
        </w:rPr>
      </w:pPr>
      <w:r>
        <w:rPr>
          <w:color w:val="292526"/>
          <w:szCs w:val="24"/>
        </w:rPr>
        <w:t>Jeśli jest to nieruchomość (na przykład dom lub ziemia), którą klient otrzymuje lub zachowuje, Rada ma prawo do nałożenia „obciążenia” na mienie, tak, że nie można nieruchomości sprzedać do czasu zapłacenia Radzie. Nie zawsze jest to praktykowane.</w:t>
      </w:r>
    </w:p>
    <w:p w14:paraId="337BC184" w14:textId="77777777" w:rsidR="00962D7C" w:rsidRDefault="00962D7C" w:rsidP="00AB6A85">
      <w:pPr>
        <w:autoSpaceDE w:val="0"/>
        <w:autoSpaceDN w:val="0"/>
        <w:adjustRightInd w:val="0"/>
        <w:rPr>
          <w:rFonts w:cs="Arial"/>
          <w:color w:val="292526"/>
          <w:szCs w:val="24"/>
        </w:rPr>
      </w:pPr>
    </w:p>
    <w:p w14:paraId="2DBBADEF" w14:textId="77777777" w:rsidR="00756641" w:rsidRPr="0013312B" w:rsidRDefault="00E15E57" w:rsidP="00AB6A85">
      <w:pPr>
        <w:autoSpaceDE w:val="0"/>
        <w:autoSpaceDN w:val="0"/>
        <w:adjustRightInd w:val="0"/>
        <w:rPr>
          <w:rFonts w:cs="Arial"/>
          <w:b/>
          <w:color w:val="292526"/>
          <w:szCs w:val="24"/>
        </w:rPr>
      </w:pPr>
      <w:r>
        <w:rPr>
          <w:b/>
          <w:color w:val="292526"/>
          <w:szCs w:val="24"/>
        </w:rPr>
        <w:t>Co należy zrobić, jeśli nastąpiła zmiana w mojej sytuacji finansowej?</w:t>
      </w:r>
    </w:p>
    <w:p w14:paraId="140C8085" w14:textId="77777777" w:rsidR="00B53D9C" w:rsidRDefault="00B53D9C" w:rsidP="00AB6A85">
      <w:pPr>
        <w:autoSpaceDE w:val="0"/>
        <w:autoSpaceDN w:val="0"/>
        <w:adjustRightInd w:val="0"/>
        <w:rPr>
          <w:rFonts w:cs="Arial"/>
          <w:color w:val="292526"/>
          <w:szCs w:val="24"/>
        </w:rPr>
      </w:pPr>
      <w:r>
        <w:rPr>
          <w:bCs/>
          <w:color w:val="292526"/>
          <w:szCs w:val="24"/>
        </w:rPr>
        <w:t>Osoba otrzymująca</w:t>
      </w:r>
      <w:r>
        <w:rPr>
          <w:color w:val="292526"/>
          <w:szCs w:val="24"/>
        </w:rPr>
        <w:t xml:space="preserve"> pomoc prawną, musi poinformować Radę (za pośrednictwem swojego prawnika) o wszelkich zmianach dochodu lub kapitału - na przykład o otrzymanych podwyżkach, zmianie świadczenia z opieki społecznej lub zakupie nowego samochodu lub domu.</w:t>
      </w:r>
    </w:p>
    <w:p w14:paraId="3EAB27DD" w14:textId="77777777" w:rsidR="006F1B33" w:rsidRDefault="006F1B33" w:rsidP="00AB6A85">
      <w:pPr>
        <w:autoSpaceDE w:val="0"/>
        <w:autoSpaceDN w:val="0"/>
        <w:adjustRightInd w:val="0"/>
        <w:rPr>
          <w:rFonts w:cs="Arial"/>
          <w:color w:val="292526"/>
          <w:szCs w:val="24"/>
        </w:rPr>
      </w:pPr>
    </w:p>
    <w:p w14:paraId="47250FF1" w14:textId="77777777" w:rsidR="00962D7C" w:rsidRPr="00962D7C" w:rsidRDefault="00962D7C" w:rsidP="00AB6A85">
      <w:pPr>
        <w:autoSpaceDE w:val="0"/>
        <w:autoSpaceDN w:val="0"/>
        <w:adjustRightInd w:val="0"/>
        <w:rPr>
          <w:rFonts w:cs="Arial"/>
          <w:color w:val="292526"/>
          <w:szCs w:val="24"/>
        </w:rPr>
      </w:pPr>
      <w:r>
        <w:rPr>
          <w:color w:val="292526"/>
          <w:szCs w:val="24"/>
        </w:rPr>
        <w:lastRenderedPageBreak/>
        <w:t>Powodem jest konieczność zachowania uprawnienia do korzystania z usług prawnych dopóki sprawa nie zostanie zamknięta. Tylko dlatego, że sytuacja finansowa klienta uległa poprawie, nie oznacza to, że Rada wstrzyma pomoc prawną, chociaż może poprosić o zapłacenie wyższej składki.</w:t>
      </w:r>
    </w:p>
    <w:p w14:paraId="73E17567" w14:textId="77777777" w:rsidR="00962D7C" w:rsidRPr="00962D7C" w:rsidRDefault="00962D7C" w:rsidP="00AB6A85">
      <w:pPr>
        <w:autoSpaceDE w:val="0"/>
        <w:autoSpaceDN w:val="0"/>
        <w:adjustRightInd w:val="0"/>
        <w:rPr>
          <w:rFonts w:cs="Arial"/>
          <w:color w:val="292526"/>
          <w:szCs w:val="24"/>
        </w:rPr>
      </w:pPr>
    </w:p>
    <w:p w14:paraId="2B61DCFE" w14:textId="77777777" w:rsidR="00756641" w:rsidRPr="00420B49" w:rsidRDefault="00756641" w:rsidP="00AB6A85">
      <w:pPr>
        <w:autoSpaceDE w:val="0"/>
        <w:autoSpaceDN w:val="0"/>
        <w:adjustRightInd w:val="0"/>
        <w:rPr>
          <w:rFonts w:cs="Arial"/>
          <w:b/>
          <w:color w:val="292526"/>
          <w:szCs w:val="24"/>
        </w:rPr>
      </w:pPr>
      <w:r>
        <w:rPr>
          <w:b/>
          <w:color w:val="292526"/>
          <w:szCs w:val="24"/>
        </w:rPr>
        <w:t>Co się stanie, jeśli nie powiadomię centrum prawnego o zmianie sytuacji?</w:t>
      </w:r>
    </w:p>
    <w:p w14:paraId="6467B764" w14:textId="2265AD01" w:rsidR="00962D7C" w:rsidRDefault="00962D7C" w:rsidP="00AB6A85">
      <w:pPr>
        <w:autoSpaceDE w:val="0"/>
        <w:autoSpaceDN w:val="0"/>
        <w:adjustRightInd w:val="0"/>
        <w:rPr>
          <w:rFonts w:cs="Arial"/>
          <w:color w:val="292526"/>
          <w:szCs w:val="24"/>
        </w:rPr>
      </w:pPr>
      <w:r>
        <w:rPr>
          <w:color w:val="292526"/>
          <w:szCs w:val="24"/>
        </w:rPr>
        <w:t xml:space="preserve">Jeśli klient nie powiadomi o zmianie dochodów lub kapitału, a Rada pozyska informacje o takiej zmianie, może zdecydować o zaprzestaniu świadczenia pomocy prawnej. </w:t>
      </w:r>
      <w:r w:rsidR="00FA784D">
        <w:rPr>
          <w:color w:val="292526"/>
          <w:szCs w:val="24"/>
        </w:rPr>
        <w:t>W ulotce „</w:t>
      </w:r>
      <w:r>
        <w:rPr>
          <w:b/>
          <w:color w:val="292526"/>
          <w:szCs w:val="24"/>
        </w:rPr>
        <w:t>Odmowa świadczenia usług prawnych</w:t>
      </w:r>
      <w:r w:rsidR="00FA784D">
        <w:rPr>
          <w:color w:val="292526"/>
          <w:szCs w:val="24"/>
        </w:rPr>
        <w:t xml:space="preserve">„ </w:t>
      </w:r>
      <w:r>
        <w:rPr>
          <w:color w:val="292526"/>
          <w:szCs w:val="24"/>
        </w:rPr>
        <w:t>opis</w:t>
      </w:r>
      <w:r w:rsidR="00FA784D">
        <w:rPr>
          <w:color w:val="292526"/>
          <w:szCs w:val="24"/>
        </w:rPr>
        <w:t>ano</w:t>
      </w:r>
      <w:r>
        <w:rPr>
          <w:color w:val="292526"/>
          <w:szCs w:val="24"/>
        </w:rPr>
        <w:t xml:space="preserve"> ten proces. W niektórych okolicznościach, gdy Rada „odwoła”, a nie „wypowie” prawa do pomocy prawnej, może zaistnieć konieczność spłacenia wszystkich kosztów poniesionych na zapewnienie pomocy klientowi.</w:t>
      </w:r>
    </w:p>
    <w:p w14:paraId="79F35D3A" w14:textId="77777777" w:rsidR="00962D7C" w:rsidRDefault="00962D7C" w:rsidP="00AB6A85">
      <w:pPr>
        <w:rPr>
          <w:rFonts w:cs="Arial"/>
          <w:szCs w:val="24"/>
        </w:rPr>
      </w:pPr>
    </w:p>
    <w:p w14:paraId="084C7B7A" w14:textId="77777777" w:rsidR="00962D7C" w:rsidRPr="00420B49" w:rsidRDefault="00962D7C" w:rsidP="00AB6A85">
      <w:pPr>
        <w:rPr>
          <w:rFonts w:cs="Arial"/>
          <w:b/>
          <w:szCs w:val="24"/>
        </w:rPr>
      </w:pPr>
      <w:r>
        <w:rPr>
          <w:b/>
          <w:szCs w:val="24"/>
        </w:rPr>
        <w:t>Wyłączenie odpowiedzialności:</w:t>
      </w:r>
    </w:p>
    <w:p w14:paraId="79299F1B" w14:textId="77777777" w:rsidR="008762CA" w:rsidRPr="00962D7C" w:rsidRDefault="00962D7C" w:rsidP="00AB6A85">
      <w:pPr>
        <w:rPr>
          <w:rFonts w:cs="Arial"/>
          <w:szCs w:val="24"/>
        </w:rPr>
      </w:pPr>
      <w:r>
        <w:t xml:space="preserve">Informacje zawarte w tej ulotce są aktualne na styczeń 2019 roku. Jednak kryteria, zwolnienia i składki na pomoc prawną są stale kontrolowane, lecz rząd może je zmienić w dowolnym czasie. Najnowsze informacje można znaleźć na naszej witrynie internetowej </w:t>
      </w:r>
      <w:r>
        <w:rPr>
          <w:b/>
          <w:szCs w:val="24"/>
        </w:rPr>
        <w:t>legalaidboard.ie</w:t>
      </w:r>
      <w:r>
        <w:t xml:space="preserve">. </w:t>
      </w:r>
    </w:p>
    <w:p w14:paraId="4CC9B9F5" w14:textId="77777777" w:rsidR="008762CA" w:rsidRPr="00962D7C" w:rsidRDefault="008762CA" w:rsidP="00AB6A85">
      <w:pPr>
        <w:pStyle w:val="ListBullet"/>
        <w:numPr>
          <w:ilvl w:val="0"/>
          <w:numId w:val="0"/>
        </w:numPr>
        <w:rPr>
          <w:rFonts w:cs="Arial"/>
          <w:szCs w:val="24"/>
        </w:rPr>
      </w:pPr>
    </w:p>
    <w:p w14:paraId="71EFBC40" w14:textId="77777777" w:rsidR="00A71BAE" w:rsidRDefault="00962D7C" w:rsidP="00AB6A85">
      <w:pPr>
        <w:rPr>
          <w:rFonts w:cs="Arial"/>
          <w:szCs w:val="24"/>
        </w:rPr>
      </w:pPr>
      <w:r>
        <w:t>Więcej informacji mogą udzielić pracownicy Rady.</w:t>
      </w:r>
    </w:p>
    <w:p w14:paraId="1515D1B2" w14:textId="77777777" w:rsidR="00962D7C" w:rsidRPr="00962D7C" w:rsidRDefault="00962D7C" w:rsidP="00AB6A85">
      <w:pPr>
        <w:rPr>
          <w:rFonts w:cs="Arial"/>
          <w:szCs w:val="24"/>
        </w:rPr>
      </w:pPr>
    </w:p>
    <w:p w14:paraId="011A699E" w14:textId="77777777" w:rsidR="00A71BAE" w:rsidRPr="00A4710F" w:rsidRDefault="00A71BAE" w:rsidP="00AB6A85">
      <w:pPr>
        <w:rPr>
          <w:rFonts w:cs="Arial"/>
          <w:szCs w:val="24"/>
        </w:rPr>
      </w:pPr>
      <w:r>
        <w:t>Centrala: Legal Aid Board, Quay Street, Cahirciveen, Co. Kerry, V23 RD36.</w:t>
      </w:r>
    </w:p>
    <w:p w14:paraId="6D527E9B" w14:textId="77777777" w:rsidR="00A71BAE" w:rsidRPr="00BE23E4" w:rsidRDefault="00A71BAE" w:rsidP="00AB6A85">
      <w:pPr>
        <w:rPr>
          <w:rFonts w:cs="Arial"/>
          <w:szCs w:val="24"/>
        </w:rPr>
      </w:pPr>
      <w:r>
        <w:t xml:space="preserve">Tel: (066) 947 1000  </w:t>
      </w:r>
    </w:p>
    <w:p w14:paraId="10CFE099" w14:textId="77777777" w:rsidR="00A71BAE" w:rsidRPr="0013312B" w:rsidRDefault="00A71BAE" w:rsidP="00AB6A85">
      <w:pPr>
        <w:rPr>
          <w:rFonts w:cs="Arial"/>
          <w:szCs w:val="24"/>
        </w:rPr>
      </w:pPr>
      <w:r>
        <w:t>Faks: (066) 947 1035</w:t>
      </w:r>
    </w:p>
    <w:p w14:paraId="11E7F5F9" w14:textId="77777777" w:rsidR="00A71BAE" w:rsidRPr="00A4710F" w:rsidRDefault="00A71BAE" w:rsidP="00AB6A85">
      <w:pPr>
        <w:rPr>
          <w:rFonts w:cs="Arial"/>
          <w:szCs w:val="24"/>
        </w:rPr>
      </w:pPr>
      <w:r>
        <w:t>Infolinia: Nr. 1890 615 2000</w:t>
      </w:r>
    </w:p>
    <w:p w14:paraId="0AD40144" w14:textId="77777777" w:rsidR="00A71BAE" w:rsidRPr="00A4710F" w:rsidRDefault="00A71BAE" w:rsidP="00AB6A85">
      <w:pPr>
        <w:rPr>
          <w:rFonts w:cs="Arial"/>
          <w:szCs w:val="24"/>
        </w:rPr>
      </w:pPr>
      <w:r>
        <w:t xml:space="preserve">Witryna internetowa: </w:t>
      </w:r>
      <w:hyperlink r:id="rId9" w:history="1">
        <w:r>
          <w:rPr>
            <w:rStyle w:val="Hyperlink"/>
          </w:rPr>
          <w:t>www.legalaidboard.ie</w:t>
        </w:r>
      </w:hyperlink>
    </w:p>
    <w:p w14:paraId="02413CD6" w14:textId="77777777" w:rsidR="00A71BAE" w:rsidRPr="00BE23E4" w:rsidRDefault="00A71BAE" w:rsidP="00AB6A85">
      <w:pPr>
        <w:rPr>
          <w:rFonts w:cs="Arial"/>
          <w:szCs w:val="24"/>
        </w:rPr>
      </w:pPr>
    </w:p>
    <w:p w14:paraId="1BC79AE3" w14:textId="77777777" w:rsidR="00A71BAE" w:rsidRPr="00962D7C" w:rsidRDefault="00A71BAE" w:rsidP="00AB6A85">
      <w:pPr>
        <w:rPr>
          <w:rFonts w:cs="Arial"/>
          <w:szCs w:val="24"/>
        </w:rPr>
      </w:pPr>
    </w:p>
    <w:sectPr w:rsidR="00A71BAE" w:rsidRPr="00962D7C" w:rsidSect="00FA3AE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05432" w14:textId="77777777" w:rsidR="00D631D1" w:rsidRDefault="00D631D1">
      <w:r>
        <w:separator/>
      </w:r>
    </w:p>
  </w:endnote>
  <w:endnote w:type="continuationSeparator" w:id="0">
    <w:p w14:paraId="13E7ED59" w14:textId="77777777" w:rsidR="00D631D1" w:rsidRDefault="00D6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72C7" w14:textId="77777777" w:rsidR="00AB6A85" w:rsidRDefault="00AB6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19BE" w14:textId="77777777" w:rsidR="00AB6A85" w:rsidRDefault="00AB6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9C4C" w14:textId="77777777" w:rsidR="00AB6A85" w:rsidRDefault="00AB6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F7468" w14:textId="77777777" w:rsidR="00D631D1" w:rsidRDefault="00D631D1">
      <w:r>
        <w:separator/>
      </w:r>
    </w:p>
  </w:footnote>
  <w:footnote w:type="continuationSeparator" w:id="0">
    <w:p w14:paraId="5F34902B" w14:textId="77777777" w:rsidR="00D631D1" w:rsidRDefault="00D6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4FA1" w14:textId="77777777" w:rsidR="00AB6A85" w:rsidRDefault="00AB6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9F8F" w14:textId="77777777" w:rsidR="00AB6A85" w:rsidRDefault="00AB6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4E7D" w14:textId="77777777" w:rsidR="00AB6A85" w:rsidRDefault="00AB6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063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45BA3"/>
    <w:multiLevelType w:val="hybridMultilevel"/>
    <w:tmpl w:val="ADE6D488"/>
    <w:lvl w:ilvl="0" w:tplc="2E363D8A">
      <w:start w:val="1"/>
      <w:numFmt w:val="bullet"/>
      <w:lvlText w:val=""/>
      <w:lvlJc w:val="left"/>
      <w:pPr>
        <w:tabs>
          <w:tab w:val="num" w:pos="720"/>
        </w:tabs>
        <w:ind w:left="7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DA0C79"/>
    <w:multiLevelType w:val="hybridMultilevel"/>
    <w:tmpl w:val="666EF950"/>
    <w:lvl w:ilvl="0" w:tplc="C408E9D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8F3A54"/>
    <w:multiLevelType w:val="hybridMultilevel"/>
    <w:tmpl w:val="C00E4CB4"/>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C876B1"/>
    <w:multiLevelType w:val="hybridMultilevel"/>
    <w:tmpl w:val="05328B38"/>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E1"/>
    <w:rsid w:val="00040E11"/>
    <w:rsid w:val="00055BFD"/>
    <w:rsid w:val="00076CA8"/>
    <w:rsid w:val="00087B06"/>
    <w:rsid w:val="0009375B"/>
    <w:rsid w:val="000A178E"/>
    <w:rsid w:val="000B1DED"/>
    <w:rsid w:val="000D5272"/>
    <w:rsid w:val="000E1EC4"/>
    <w:rsid w:val="000F414D"/>
    <w:rsid w:val="000F47D0"/>
    <w:rsid w:val="0013312B"/>
    <w:rsid w:val="001605C9"/>
    <w:rsid w:val="00171AD6"/>
    <w:rsid w:val="00174CD8"/>
    <w:rsid w:val="00184A80"/>
    <w:rsid w:val="001D6717"/>
    <w:rsid w:val="001E52A4"/>
    <w:rsid w:val="00201F94"/>
    <w:rsid w:val="00206202"/>
    <w:rsid w:val="002300EC"/>
    <w:rsid w:val="00247179"/>
    <w:rsid w:val="00272E81"/>
    <w:rsid w:val="002A4CBD"/>
    <w:rsid w:val="00322C4E"/>
    <w:rsid w:val="003370BC"/>
    <w:rsid w:val="003409DE"/>
    <w:rsid w:val="00346FC1"/>
    <w:rsid w:val="003521EE"/>
    <w:rsid w:val="00360D51"/>
    <w:rsid w:val="00363F0C"/>
    <w:rsid w:val="003862B0"/>
    <w:rsid w:val="00386351"/>
    <w:rsid w:val="00391A94"/>
    <w:rsid w:val="00391CAC"/>
    <w:rsid w:val="003C6BBF"/>
    <w:rsid w:val="003F5CBC"/>
    <w:rsid w:val="00414E40"/>
    <w:rsid w:val="00420B49"/>
    <w:rsid w:val="00455518"/>
    <w:rsid w:val="0047161F"/>
    <w:rsid w:val="004A26D0"/>
    <w:rsid w:val="004C64E1"/>
    <w:rsid w:val="004D0503"/>
    <w:rsid w:val="0051037E"/>
    <w:rsid w:val="00513ACC"/>
    <w:rsid w:val="00514A6C"/>
    <w:rsid w:val="005275D6"/>
    <w:rsid w:val="005306FB"/>
    <w:rsid w:val="00536456"/>
    <w:rsid w:val="005419B6"/>
    <w:rsid w:val="005445FF"/>
    <w:rsid w:val="00555A44"/>
    <w:rsid w:val="005674C1"/>
    <w:rsid w:val="005710CA"/>
    <w:rsid w:val="005938DF"/>
    <w:rsid w:val="005A61CA"/>
    <w:rsid w:val="005D7BF9"/>
    <w:rsid w:val="005F4817"/>
    <w:rsid w:val="00637C21"/>
    <w:rsid w:val="00662A55"/>
    <w:rsid w:val="00664877"/>
    <w:rsid w:val="006B07DF"/>
    <w:rsid w:val="006D36C6"/>
    <w:rsid w:val="006D6C4A"/>
    <w:rsid w:val="006F0682"/>
    <w:rsid w:val="006F15A0"/>
    <w:rsid w:val="006F1B33"/>
    <w:rsid w:val="00756641"/>
    <w:rsid w:val="007C36F3"/>
    <w:rsid w:val="007F4557"/>
    <w:rsid w:val="007F7319"/>
    <w:rsid w:val="00810648"/>
    <w:rsid w:val="00835ACA"/>
    <w:rsid w:val="00836BEB"/>
    <w:rsid w:val="008575B1"/>
    <w:rsid w:val="008762CA"/>
    <w:rsid w:val="00892943"/>
    <w:rsid w:val="008A6E1C"/>
    <w:rsid w:val="008B64C9"/>
    <w:rsid w:val="008F03B9"/>
    <w:rsid w:val="009013FA"/>
    <w:rsid w:val="0092462E"/>
    <w:rsid w:val="009453B1"/>
    <w:rsid w:val="00962D7C"/>
    <w:rsid w:val="00984D5C"/>
    <w:rsid w:val="009C434B"/>
    <w:rsid w:val="009C7049"/>
    <w:rsid w:val="009D1CB0"/>
    <w:rsid w:val="009D6049"/>
    <w:rsid w:val="00A047C8"/>
    <w:rsid w:val="00A20E6B"/>
    <w:rsid w:val="00A24413"/>
    <w:rsid w:val="00A33E62"/>
    <w:rsid w:val="00A36774"/>
    <w:rsid w:val="00A4710F"/>
    <w:rsid w:val="00A667A4"/>
    <w:rsid w:val="00A71BAE"/>
    <w:rsid w:val="00AB6A85"/>
    <w:rsid w:val="00AC3C6B"/>
    <w:rsid w:val="00AD2F32"/>
    <w:rsid w:val="00AE1F6D"/>
    <w:rsid w:val="00AF11CD"/>
    <w:rsid w:val="00B0436B"/>
    <w:rsid w:val="00B22101"/>
    <w:rsid w:val="00B32118"/>
    <w:rsid w:val="00B45727"/>
    <w:rsid w:val="00B53D9C"/>
    <w:rsid w:val="00B560F8"/>
    <w:rsid w:val="00B61C1C"/>
    <w:rsid w:val="00B63C90"/>
    <w:rsid w:val="00B94BEB"/>
    <w:rsid w:val="00BA0329"/>
    <w:rsid w:val="00BB494D"/>
    <w:rsid w:val="00BC764F"/>
    <w:rsid w:val="00BD6529"/>
    <w:rsid w:val="00BE23E4"/>
    <w:rsid w:val="00BE785F"/>
    <w:rsid w:val="00C34241"/>
    <w:rsid w:val="00C46563"/>
    <w:rsid w:val="00C54093"/>
    <w:rsid w:val="00C54955"/>
    <w:rsid w:val="00C650D6"/>
    <w:rsid w:val="00CA2540"/>
    <w:rsid w:val="00CC1225"/>
    <w:rsid w:val="00CD162D"/>
    <w:rsid w:val="00D0668B"/>
    <w:rsid w:val="00D13491"/>
    <w:rsid w:val="00D23B0E"/>
    <w:rsid w:val="00D350F6"/>
    <w:rsid w:val="00D62B2D"/>
    <w:rsid w:val="00D631D1"/>
    <w:rsid w:val="00D64B65"/>
    <w:rsid w:val="00DA1852"/>
    <w:rsid w:val="00DA33E0"/>
    <w:rsid w:val="00DA3C96"/>
    <w:rsid w:val="00DB65E8"/>
    <w:rsid w:val="00DC3D61"/>
    <w:rsid w:val="00DD5FD8"/>
    <w:rsid w:val="00E01D79"/>
    <w:rsid w:val="00E042CB"/>
    <w:rsid w:val="00E15E57"/>
    <w:rsid w:val="00E47B91"/>
    <w:rsid w:val="00E55E3E"/>
    <w:rsid w:val="00E631B7"/>
    <w:rsid w:val="00E7742E"/>
    <w:rsid w:val="00E9022F"/>
    <w:rsid w:val="00E90CD7"/>
    <w:rsid w:val="00E9472D"/>
    <w:rsid w:val="00EA0148"/>
    <w:rsid w:val="00EA1DE0"/>
    <w:rsid w:val="00EC75B4"/>
    <w:rsid w:val="00ED7661"/>
    <w:rsid w:val="00F0175B"/>
    <w:rsid w:val="00F0229A"/>
    <w:rsid w:val="00F1642A"/>
    <w:rsid w:val="00F30474"/>
    <w:rsid w:val="00FA3AE1"/>
    <w:rsid w:val="00FA784D"/>
    <w:rsid w:val="00FB5E6B"/>
    <w:rsid w:val="00FD18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F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pl-PL"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pl-PL"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9099</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2019-03-13T15:06:00Z</dcterms:created>
  <dcterms:modified xsi:type="dcterms:W3CDTF">2019-03-13T15:06:00Z</dcterms:modified>
</cp:coreProperties>
</file>