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95" w:rsidRPr="00B9566C" w:rsidRDefault="006A6495" w:rsidP="00534505">
      <w:pPr>
        <w:autoSpaceDE w:val="0"/>
        <w:autoSpaceDN w:val="0"/>
        <w:adjustRightInd w:val="0"/>
        <w:outlineLvl w:val="0"/>
        <w:rPr>
          <w:b/>
          <w:bCs/>
          <w:lang w:val="pt-PT"/>
        </w:rPr>
      </w:pPr>
      <w:bookmarkStart w:id="0" w:name="_GoBack"/>
      <w:bookmarkEnd w:id="0"/>
      <w:r w:rsidRPr="00B9566C">
        <w:rPr>
          <w:b/>
          <w:bCs/>
          <w:lang w:val="pt-PT"/>
        </w:rPr>
        <w:t>FOLHETO Nº. 3 - DIVÓRCIO</w:t>
      </w:r>
    </w:p>
    <w:p w:rsidR="00673C76" w:rsidRPr="00B9566C" w:rsidRDefault="00673C76" w:rsidP="00534505">
      <w:pPr>
        <w:autoSpaceDE w:val="0"/>
        <w:autoSpaceDN w:val="0"/>
        <w:adjustRightInd w:val="0"/>
        <w:outlineLvl w:val="0"/>
        <w:rPr>
          <w:b/>
          <w:lang w:val="pt-PT"/>
        </w:rPr>
      </w:pPr>
    </w:p>
    <w:tbl>
      <w:tblPr>
        <w:tblStyle w:val="TableGrid"/>
        <w:tblW w:w="0" w:type="auto"/>
        <w:tblLook w:val="04A0" w:firstRow="1" w:lastRow="0" w:firstColumn="1" w:lastColumn="0" w:noHBand="0" w:noVBand="1"/>
      </w:tblPr>
      <w:tblGrid>
        <w:gridCol w:w="8856"/>
      </w:tblGrid>
      <w:tr w:rsidR="00673C76" w:rsidRPr="00B9566C" w:rsidTr="00673C76">
        <w:tc>
          <w:tcPr>
            <w:tcW w:w="8856" w:type="dxa"/>
          </w:tcPr>
          <w:p w:rsidR="00673C76" w:rsidRPr="00B9566C" w:rsidRDefault="00673C76" w:rsidP="00534505">
            <w:pPr>
              <w:autoSpaceDE w:val="0"/>
              <w:autoSpaceDN w:val="0"/>
              <w:adjustRightInd w:val="0"/>
              <w:outlineLvl w:val="0"/>
              <w:rPr>
                <w:b/>
                <w:lang w:val="pt-PT"/>
              </w:rPr>
            </w:pPr>
            <w:r w:rsidRPr="00B9566C">
              <w:rPr>
                <w:b/>
                <w:bCs/>
                <w:lang w:val="pt-PT"/>
              </w:rPr>
              <w:t>O divórcio é a dissolução do casamento. Termina o casamento e as partes podem casar de novo. Só pode ser concedido por um Tribunal.</w:t>
            </w:r>
          </w:p>
          <w:p w:rsidR="00673C76" w:rsidRPr="00B9566C" w:rsidRDefault="00673C76" w:rsidP="00534505">
            <w:pPr>
              <w:autoSpaceDE w:val="0"/>
              <w:autoSpaceDN w:val="0"/>
              <w:adjustRightInd w:val="0"/>
              <w:outlineLvl w:val="0"/>
              <w:rPr>
                <w:b/>
                <w:lang w:val="pt-PT"/>
              </w:rPr>
            </w:pPr>
          </w:p>
          <w:p w:rsidR="00673C76" w:rsidRPr="00B9566C" w:rsidRDefault="00673C76" w:rsidP="00673C76">
            <w:pPr>
              <w:autoSpaceDE w:val="0"/>
              <w:autoSpaceDN w:val="0"/>
              <w:adjustRightInd w:val="0"/>
              <w:outlineLvl w:val="0"/>
              <w:rPr>
                <w:b/>
                <w:lang w:val="pt-PT"/>
              </w:rPr>
            </w:pPr>
            <w:r w:rsidRPr="00B9566C">
              <w:rPr>
                <w:b/>
                <w:bCs/>
                <w:lang w:val="pt-PT"/>
              </w:rPr>
              <w:t>Ao conceder o divórcio, o Tribunal pode emitir ordens sobre como serão o modo de vida futuro, os contactos e a responsabilidade financeira para com os filhos do casamento, bem como em relação ao regime de propriedade do casamento e disposições sobre pensões.</w:t>
            </w:r>
          </w:p>
        </w:tc>
      </w:tr>
    </w:tbl>
    <w:p w:rsidR="00673C76" w:rsidRPr="00B9566C" w:rsidRDefault="00673C76" w:rsidP="00534505">
      <w:pPr>
        <w:autoSpaceDE w:val="0"/>
        <w:autoSpaceDN w:val="0"/>
        <w:adjustRightInd w:val="0"/>
        <w:outlineLvl w:val="0"/>
        <w:rPr>
          <w:b/>
          <w:lang w:val="pt-PT"/>
        </w:rPr>
      </w:pPr>
    </w:p>
    <w:p w:rsidR="002701F4" w:rsidRPr="00B9566C" w:rsidRDefault="00D90C73" w:rsidP="00534505">
      <w:pPr>
        <w:autoSpaceDE w:val="0"/>
        <w:autoSpaceDN w:val="0"/>
        <w:adjustRightInd w:val="0"/>
        <w:outlineLvl w:val="0"/>
        <w:rPr>
          <w:b/>
          <w:lang w:val="pt-PT"/>
        </w:rPr>
      </w:pPr>
      <w:r w:rsidRPr="00B9566C">
        <w:rPr>
          <w:b/>
          <w:bCs/>
          <w:lang w:val="pt-PT"/>
        </w:rPr>
        <w:t>Como posso obter o divórcio?</w:t>
      </w:r>
    </w:p>
    <w:p w:rsidR="006A6495" w:rsidRPr="00B9566C" w:rsidRDefault="00B17B3D" w:rsidP="00534505">
      <w:pPr>
        <w:autoSpaceDE w:val="0"/>
        <w:autoSpaceDN w:val="0"/>
        <w:adjustRightInd w:val="0"/>
        <w:rPr>
          <w:lang w:val="pt-PT"/>
        </w:rPr>
      </w:pPr>
      <w:r w:rsidRPr="00B9566C">
        <w:rPr>
          <w:lang w:val="pt-PT"/>
        </w:rPr>
        <w:t xml:space="preserve">Se deseja terminar um casamento legalmente constituído, deverá requerer ao tribunal (o Tribunal da Comarca ou o Supremo Tribunal) uma </w:t>
      </w:r>
      <w:r w:rsidR="00422EE5" w:rsidRPr="00B9566C">
        <w:rPr>
          <w:lang w:val="pt-PT"/>
        </w:rPr>
        <w:t>ação</w:t>
      </w:r>
      <w:r w:rsidRPr="00B9566C">
        <w:rPr>
          <w:lang w:val="pt-PT"/>
        </w:rPr>
        <w:t xml:space="preserve"> de divórcio. É possível acordar os termos de um divórcio entre marido e mulher, no entanto, é o Tribunal que deve conceder o divórcio.</w:t>
      </w:r>
    </w:p>
    <w:p w:rsidR="00673C76" w:rsidRPr="00B9566C" w:rsidRDefault="00673C76" w:rsidP="00534505">
      <w:pPr>
        <w:autoSpaceDE w:val="0"/>
        <w:autoSpaceDN w:val="0"/>
        <w:adjustRightInd w:val="0"/>
        <w:rPr>
          <w:b/>
          <w:lang w:val="pt-PT"/>
        </w:rPr>
      </w:pPr>
    </w:p>
    <w:p w:rsidR="006A6495" w:rsidRPr="00B9566C" w:rsidRDefault="00A60690" w:rsidP="00534505">
      <w:pPr>
        <w:autoSpaceDE w:val="0"/>
        <w:autoSpaceDN w:val="0"/>
        <w:adjustRightInd w:val="0"/>
        <w:rPr>
          <w:b/>
          <w:lang w:val="pt-PT"/>
        </w:rPr>
      </w:pPr>
      <w:r w:rsidRPr="00B9566C">
        <w:rPr>
          <w:b/>
          <w:bCs/>
          <w:lang w:val="pt-PT"/>
        </w:rPr>
        <w:t xml:space="preserve">Que tipo de aconselhamento me será dado por um advogado? </w:t>
      </w:r>
    </w:p>
    <w:p w:rsidR="002E178A" w:rsidRPr="00B9566C" w:rsidRDefault="002E178A" w:rsidP="00534505">
      <w:pPr>
        <w:autoSpaceDE w:val="0"/>
        <w:autoSpaceDN w:val="0"/>
        <w:adjustRightInd w:val="0"/>
        <w:rPr>
          <w:lang w:val="pt-PT"/>
        </w:rPr>
      </w:pPr>
      <w:r w:rsidRPr="00B9566C">
        <w:rPr>
          <w:lang w:val="pt-PT"/>
        </w:rPr>
        <w:t xml:space="preserve">O advogado irá explicar o processo de requerimento de divórcio e que outras sentenças o tribunal poderá emitir ao conceder um divórcio. </w:t>
      </w:r>
      <w:r w:rsidR="00D40959" w:rsidRPr="00B9566C">
        <w:rPr>
          <w:lang w:val="pt-PT"/>
        </w:rPr>
        <w:t>O</w:t>
      </w:r>
      <w:r w:rsidRPr="00B9566C">
        <w:rPr>
          <w:lang w:val="pt-PT"/>
        </w:rPr>
        <w:t xml:space="preserve"> advogado também é obrigado a aconselhá-lo sobre:</w:t>
      </w:r>
    </w:p>
    <w:p w:rsidR="002D3E10" w:rsidRPr="00B9566C" w:rsidRDefault="002D3E10" w:rsidP="00534505">
      <w:pPr>
        <w:numPr>
          <w:ilvl w:val="0"/>
          <w:numId w:val="14"/>
        </w:numPr>
        <w:tabs>
          <w:tab w:val="clear" w:pos="547"/>
          <w:tab w:val="num" w:pos="709"/>
        </w:tabs>
        <w:autoSpaceDE w:val="0"/>
        <w:autoSpaceDN w:val="0"/>
        <w:adjustRightInd w:val="0"/>
        <w:ind w:left="709"/>
        <w:rPr>
          <w:lang w:val="pt-PT"/>
        </w:rPr>
      </w:pPr>
      <w:r w:rsidRPr="00B9566C">
        <w:rPr>
          <w:lang w:val="pt-PT"/>
        </w:rPr>
        <w:t xml:space="preserve">os serviços de aconselhamento que poderão ajudar a promover uma reconciliação entre si e o seu cônjuge; </w:t>
      </w:r>
    </w:p>
    <w:p w:rsidR="00F670F9" w:rsidRPr="00B9566C" w:rsidRDefault="002D3E10" w:rsidP="00534505">
      <w:pPr>
        <w:numPr>
          <w:ilvl w:val="0"/>
          <w:numId w:val="14"/>
        </w:numPr>
        <w:tabs>
          <w:tab w:val="clear" w:pos="547"/>
          <w:tab w:val="num" w:pos="709"/>
        </w:tabs>
        <w:autoSpaceDE w:val="0"/>
        <w:autoSpaceDN w:val="0"/>
        <w:adjustRightInd w:val="0"/>
        <w:ind w:left="709"/>
        <w:rPr>
          <w:lang w:val="pt-PT"/>
        </w:rPr>
      </w:pPr>
      <w:r w:rsidRPr="00B9566C">
        <w:rPr>
          <w:lang w:val="pt-PT"/>
        </w:rPr>
        <w:t xml:space="preserve">os serviços de mediação que poderão ajudá-lo a si e ao seu cônjuge a negociar e acordar os termos do divórcio; e </w:t>
      </w:r>
    </w:p>
    <w:p w:rsidR="006A6495" w:rsidRPr="00B9566C" w:rsidRDefault="002D3E10" w:rsidP="00534505">
      <w:pPr>
        <w:numPr>
          <w:ilvl w:val="0"/>
          <w:numId w:val="14"/>
        </w:numPr>
        <w:tabs>
          <w:tab w:val="clear" w:pos="547"/>
          <w:tab w:val="num" w:pos="709"/>
        </w:tabs>
        <w:autoSpaceDE w:val="0"/>
        <w:autoSpaceDN w:val="0"/>
        <w:adjustRightInd w:val="0"/>
        <w:ind w:left="709"/>
        <w:rPr>
          <w:lang w:val="pt-PT"/>
        </w:rPr>
      </w:pPr>
      <w:r w:rsidRPr="00B9566C">
        <w:rPr>
          <w:lang w:val="pt-PT"/>
        </w:rPr>
        <w:t>a possibilidade de negociar um acordo de separação em vez de obter o divórcio.</w:t>
      </w:r>
    </w:p>
    <w:p w:rsidR="00673C76" w:rsidRPr="00B9566C" w:rsidRDefault="00673C76" w:rsidP="00534505">
      <w:pPr>
        <w:autoSpaceDE w:val="0"/>
        <w:autoSpaceDN w:val="0"/>
        <w:adjustRightInd w:val="0"/>
        <w:outlineLvl w:val="0"/>
        <w:rPr>
          <w:b/>
          <w:lang w:val="pt-PT"/>
        </w:rPr>
      </w:pPr>
    </w:p>
    <w:p w:rsidR="00D61746" w:rsidRPr="00B9566C" w:rsidRDefault="0012199D" w:rsidP="00534505">
      <w:pPr>
        <w:autoSpaceDE w:val="0"/>
        <w:autoSpaceDN w:val="0"/>
        <w:adjustRightInd w:val="0"/>
        <w:outlineLvl w:val="0"/>
        <w:rPr>
          <w:b/>
          <w:lang w:val="pt-PT"/>
        </w:rPr>
      </w:pPr>
      <w:r w:rsidRPr="00B9566C">
        <w:rPr>
          <w:b/>
          <w:bCs/>
          <w:lang w:val="pt-PT"/>
        </w:rPr>
        <w:t>Sobre que fundamentos poderá um tribunal conceder divórcio?</w:t>
      </w:r>
    </w:p>
    <w:p w:rsidR="006A6495" w:rsidRPr="00B9566C" w:rsidRDefault="006A6495" w:rsidP="00534505">
      <w:pPr>
        <w:autoSpaceDE w:val="0"/>
        <w:autoSpaceDN w:val="0"/>
        <w:adjustRightInd w:val="0"/>
        <w:rPr>
          <w:lang w:val="pt-PT"/>
        </w:rPr>
      </w:pPr>
      <w:r w:rsidRPr="00B9566C">
        <w:rPr>
          <w:lang w:val="pt-PT"/>
        </w:rPr>
        <w:t>Um tribunal poderá conceder divórcio se: -</w:t>
      </w:r>
    </w:p>
    <w:p w:rsidR="00E87098" w:rsidRPr="00B9566C" w:rsidRDefault="00AB26DF" w:rsidP="00534505">
      <w:pPr>
        <w:numPr>
          <w:ilvl w:val="0"/>
          <w:numId w:val="14"/>
        </w:numPr>
        <w:tabs>
          <w:tab w:val="clear" w:pos="547"/>
          <w:tab w:val="num" w:pos="709"/>
        </w:tabs>
        <w:autoSpaceDE w:val="0"/>
        <w:autoSpaceDN w:val="0"/>
        <w:adjustRightInd w:val="0"/>
        <w:ind w:left="709"/>
        <w:rPr>
          <w:lang w:val="pt-PT"/>
        </w:rPr>
      </w:pPr>
      <w:r w:rsidRPr="00B9566C">
        <w:rPr>
          <w:lang w:val="pt-PT"/>
        </w:rPr>
        <w:t>viveu separado</w:t>
      </w:r>
      <w:r w:rsidR="00675534" w:rsidRPr="00B9566C">
        <w:rPr>
          <w:lang w:val="pt-PT"/>
        </w:rPr>
        <w:t>(a)</w:t>
      </w:r>
      <w:r w:rsidRPr="00B9566C">
        <w:rPr>
          <w:lang w:val="pt-PT"/>
        </w:rPr>
        <w:t xml:space="preserve"> por um período ou por períodos de pelo menos quatro anos durante os cinco anos precedentes; </w:t>
      </w:r>
    </w:p>
    <w:p w:rsidR="00E87098"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lang w:val="pt-PT"/>
        </w:rPr>
        <w:t>não há uma perspetiva razoável de reconciliação entre si e o seu cônjuge; e</w:t>
      </w:r>
    </w:p>
    <w:p w:rsidR="00DA4508"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lang w:val="pt-PT"/>
        </w:rPr>
        <w:t xml:space="preserve">está satisfeito o requisito de que foi feita ou será feita a </w:t>
      </w:r>
      <w:r w:rsidR="006171EA" w:rsidRPr="00B9566C">
        <w:rPr>
          <w:lang w:val="pt-PT"/>
        </w:rPr>
        <w:t>providência</w:t>
      </w:r>
      <w:r w:rsidRPr="00B9566C">
        <w:rPr>
          <w:lang w:val="pt-PT"/>
        </w:rPr>
        <w:t xml:space="preserve"> adequada para cada cônjuge e crianças dependentes. </w:t>
      </w:r>
    </w:p>
    <w:p w:rsidR="00673C76" w:rsidRPr="00B9566C" w:rsidRDefault="00673C76" w:rsidP="00534505">
      <w:pPr>
        <w:autoSpaceDE w:val="0"/>
        <w:autoSpaceDN w:val="0"/>
        <w:adjustRightInd w:val="0"/>
        <w:rPr>
          <w:b/>
          <w:lang w:val="pt-PT"/>
        </w:rPr>
      </w:pPr>
    </w:p>
    <w:p w:rsidR="00673C76" w:rsidRPr="00B9566C" w:rsidRDefault="00673C76" w:rsidP="00534505">
      <w:pPr>
        <w:autoSpaceDE w:val="0"/>
        <w:autoSpaceDN w:val="0"/>
        <w:adjustRightInd w:val="0"/>
        <w:rPr>
          <w:lang w:val="pt-PT"/>
        </w:rPr>
      </w:pPr>
      <w:r w:rsidRPr="00B9566C">
        <w:rPr>
          <w:lang w:val="pt-PT"/>
        </w:rPr>
        <w:t>Viver separado não significa necessariamente viver em casas diferentes. É possível que estando a viver vidas separadas</w:t>
      </w:r>
      <w:r w:rsidR="00A73513" w:rsidRPr="00B9566C">
        <w:rPr>
          <w:lang w:val="pt-PT"/>
        </w:rPr>
        <w:t>,</w:t>
      </w:r>
      <w:r w:rsidRPr="00B9566C">
        <w:rPr>
          <w:lang w:val="pt-PT"/>
        </w:rPr>
        <w:t xml:space="preserve"> ainda que sob o mesmo teto, o Tribunal ainda assim considere que tenha sido cumprido este requisito.</w:t>
      </w:r>
    </w:p>
    <w:p w:rsidR="00673C76" w:rsidRPr="00B9566C" w:rsidRDefault="00673C76" w:rsidP="00534505">
      <w:pPr>
        <w:autoSpaceDE w:val="0"/>
        <w:autoSpaceDN w:val="0"/>
        <w:adjustRightInd w:val="0"/>
        <w:rPr>
          <w:b/>
          <w:lang w:val="pt-PT"/>
        </w:rPr>
      </w:pPr>
    </w:p>
    <w:p w:rsidR="00AB26DF" w:rsidRPr="00B9566C" w:rsidRDefault="00DA4508" w:rsidP="00534505">
      <w:pPr>
        <w:autoSpaceDE w:val="0"/>
        <w:autoSpaceDN w:val="0"/>
        <w:adjustRightInd w:val="0"/>
        <w:rPr>
          <w:b/>
          <w:lang w:val="pt-PT"/>
        </w:rPr>
      </w:pPr>
      <w:r w:rsidRPr="00B9566C">
        <w:rPr>
          <w:b/>
          <w:bCs/>
          <w:lang w:val="pt-PT"/>
        </w:rPr>
        <w:t>Preciso de ser legalmente separado para conseguir o divórcio?</w:t>
      </w:r>
    </w:p>
    <w:p w:rsidR="00DA4508" w:rsidRPr="00B9566C" w:rsidRDefault="00DA4508" w:rsidP="00AD79E2">
      <w:pPr>
        <w:autoSpaceDE w:val="0"/>
        <w:autoSpaceDN w:val="0"/>
        <w:adjustRightInd w:val="0"/>
        <w:rPr>
          <w:lang w:val="pt-PT"/>
        </w:rPr>
      </w:pPr>
      <w:r w:rsidRPr="00B9566C">
        <w:rPr>
          <w:lang w:val="pt-PT"/>
        </w:rPr>
        <w:t>Não, não é necessário obter uma separação judicial a fim de lhe ser concedido o</w:t>
      </w:r>
      <w:r w:rsidR="00AD79E2" w:rsidRPr="00B9566C">
        <w:rPr>
          <w:lang w:val="pt-PT"/>
        </w:rPr>
        <w:t xml:space="preserve"> </w:t>
      </w:r>
      <w:r w:rsidRPr="00B9566C">
        <w:rPr>
          <w:lang w:val="pt-PT"/>
        </w:rPr>
        <w:t xml:space="preserve">divórcio.  </w:t>
      </w:r>
    </w:p>
    <w:p w:rsidR="00673C76" w:rsidRPr="00B9566C" w:rsidRDefault="00673C76" w:rsidP="00534505">
      <w:pPr>
        <w:autoSpaceDE w:val="0"/>
        <w:autoSpaceDN w:val="0"/>
        <w:adjustRightInd w:val="0"/>
        <w:outlineLvl w:val="0"/>
        <w:rPr>
          <w:b/>
          <w:bCs/>
          <w:lang w:val="pt-PT"/>
        </w:rPr>
      </w:pPr>
    </w:p>
    <w:p w:rsidR="006A6495" w:rsidRPr="00B9566C" w:rsidRDefault="00763B28" w:rsidP="00534505">
      <w:pPr>
        <w:autoSpaceDE w:val="0"/>
        <w:autoSpaceDN w:val="0"/>
        <w:adjustRightInd w:val="0"/>
        <w:outlineLvl w:val="0"/>
        <w:rPr>
          <w:b/>
          <w:bCs/>
          <w:lang w:val="pt-PT"/>
        </w:rPr>
      </w:pPr>
      <w:r w:rsidRPr="00B9566C">
        <w:rPr>
          <w:b/>
          <w:bCs/>
          <w:lang w:val="pt-PT"/>
        </w:rPr>
        <w:t>Sentenças adicionais</w:t>
      </w:r>
    </w:p>
    <w:p w:rsidR="00195140" w:rsidRPr="00B9566C" w:rsidRDefault="006A6495" w:rsidP="00534505">
      <w:pPr>
        <w:autoSpaceDE w:val="0"/>
        <w:autoSpaceDN w:val="0"/>
        <w:adjustRightInd w:val="0"/>
        <w:rPr>
          <w:lang w:val="pt-PT"/>
        </w:rPr>
      </w:pPr>
      <w:r w:rsidRPr="00B9566C">
        <w:rPr>
          <w:lang w:val="pt-PT"/>
        </w:rPr>
        <w:t xml:space="preserve">Ao decretar a separação judicial, o tribunal pode também sentenciar adicionalmente em relação a assuntos tais </w:t>
      </w:r>
      <w:r w:rsidR="00B9566C" w:rsidRPr="00B9566C">
        <w:rPr>
          <w:lang w:val="pt-PT"/>
        </w:rPr>
        <w:t>como: -</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lang w:val="pt-PT"/>
        </w:rPr>
        <w:t xml:space="preserve">disposições de </w:t>
      </w:r>
      <w:r w:rsidRPr="00B9566C">
        <w:rPr>
          <w:b/>
          <w:bCs/>
          <w:lang w:val="pt-PT"/>
        </w:rPr>
        <w:t>custódia e acesso</w:t>
      </w:r>
      <w:r w:rsidRPr="00B9566C">
        <w:rPr>
          <w:lang w:val="pt-PT"/>
        </w:rPr>
        <w:t xml:space="preserve"> em relação aos filhos dependentes;</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b/>
          <w:bCs/>
          <w:lang w:val="pt-PT"/>
        </w:rPr>
        <w:lastRenderedPageBreak/>
        <w:t>provisão financeira</w:t>
      </w:r>
      <w:r w:rsidRPr="00B9566C">
        <w:rPr>
          <w:lang w:val="pt-PT"/>
        </w:rPr>
        <w:t xml:space="preserve"> para o cônjuge e filhos dependentes por meio de pensão a ser paga a intervalos fixos e/ou montantes fixos;</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b/>
          <w:bCs/>
          <w:lang w:val="pt-PT"/>
        </w:rPr>
        <w:t xml:space="preserve">exclusão </w:t>
      </w:r>
      <w:r w:rsidRPr="00B9566C">
        <w:rPr>
          <w:lang w:val="pt-PT"/>
        </w:rPr>
        <w:t>de um dos cônjuges da casa de família, dando ao outro cônjuge o direito de viver na casa de família, por toda a vida ou por um período fixo;</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b/>
          <w:bCs/>
          <w:lang w:val="pt-PT"/>
        </w:rPr>
        <w:t>restrição</w:t>
      </w:r>
      <w:r w:rsidRPr="00B9566C">
        <w:rPr>
          <w:lang w:val="pt-PT"/>
        </w:rPr>
        <w:t xml:space="preserve"> de acesso de um cônjuge à casa da família proibindo esse cônjuge de aí entrar e de usar ou ameaçar violência contra o outro cônjuge e / ou os seus filhos</w:t>
      </w:r>
      <w:r w:rsidR="00B9566C">
        <w:rPr>
          <w:lang w:val="pt-PT"/>
        </w:rPr>
        <w:t>.</w:t>
      </w:r>
      <w:r w:rsidRPr="00B9566C">
        <w:rPr>
          <w:lang w:val="pt-PT"/>
        </w:rPr>
        <w:t xml:space="preserve"> Em alternativa, sem proibir o acesso de um cônjuge à casa da família, o tribunal pode emitir uma sentença de </w:t>
      </w:r>
      <w:r w:rsidR="00B9566C" w:rsidRPr="00B9566C">
        <w:rPr>
          <w:lang w:val="pt-PT"/>
        </w:rPr>
        <w:t>segurança proibindo</w:t>
      </w:r>
      <w:r w:rsidRPr="00B9566C">
        <w:rPr>
          <w:lang w:val="pt-PT"/>
        </w:rPr>
        <w:t xml:space="preserve"> esse cônjuge de usar ou ameaçar violência contra o outro cônjuge ou os seus filhos;</w:t>
      </w:r>
    </w:p>
    <w:p w:rsidR="00095AF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lang w:val="pt-PT"/>
        </w:rPr>
        <w:t xml:space="preserve">acordos sobre </w:t>
      </w:r>
      <w:r w:rsidRPr="00B9566C">
        <w:rPr>
          <w:b/>
          <w:bCs/>
          <w:lang w:val="pt-PT"/>
        </w:rPr>
        <w:t>os bens</w:t>
      </w:r>
      <w:r w:rsidRPr="00B9566C">
        <w:rPr>
          <w:lang w:val="pt-PT"/>
        </w:rPr>
        <w:t xml:space="preserve"> em relação ao domicílio familiar e/ou a outros bens familiares para benefício de qualquer dos cônjuges e/ou filhos dependentes, por exemplo:</w:t>
      </w:r>
    </w:p>
    <w:p w:rsidR="006A6495" w:rsidRPr="00B9566C" w:rsidRDefault="006A6495" w:rsidP="00534505">
      <w:pPr>
        <w:numPr>
          <w:ilvl w:val="0"/>
          <w:numId w:val="6"/>
        </w:numPr>
        <w:tabs>
          <w:tab w:val="clear" w:pos="720"/>
          <w:tab w:val="num" w:pos="993"/>
        </w:tabs>
        <w:autoSpaceDE w:val="0"/>
        <w:autoSpaceDN w:val="0"/>
        <w:adjustRightInd w:val="0"/>
        <w:ind w:left="993" w:hanging="284"/>
        <w:rPr>
          <w:lang w:val="pt-PT"/>
        </w:rPr>
      </w:pPr>
      <w:r w:rsidRPr="00B9566C">
        <w:rPr>
          <w:lang w:val="pt-PT"/>
        </w:rPr>
        <w:t>dando a um cônjuge o direito de viver na casa de família, por toda a vida ou por um período fixo;</w:t>
      </w:r>
    </w:p>
    <w:p w:rsidR="006A6495" w:rsidRPr="00B9566C" w:rsidRDefault="002E178A" w:rsidP="00534505">
      <w:pPr>
        <w:numPr>
          <w:ilvl w:val="0"/>
          <w:numId w:val="6"/>
        </w:numPr>
        <w:tabs>
          <w:tab w:val="clear" w:pos="720"/>
          <w:tab w:val="num" w:pos="993"/>
        </w:tabs>
        <w:autoSpaceDE w:val="0"/>
        <w:autoSpaceDN w:val="0"/>
        <w:adjustRightInd w:val="0"/>
        <w:ind w:left="993" w:hanging="284"/>
        <w:rPr>
          <w:lang w:val="pt-PT"/>
        </w:rPr>
      </w:pPr>
      <w:r w:rsidRPr="00B9566C">
        <w:rPr>
          <w:lang w:val="pt-PT"/>
        </w:rPr>
        <w:t>ordenando a venda do imóvel sujeita a determinadas condições; ou</w:t>
      </w:r>
    </w:p>
    <w:p w:rsidR="006A6495" w:rsidRPr="00B9566C" w:rsidRDefault="006A6495" w:rsidP="00534505">
      <w:pPr>
        <w:numPr>
          <w:ilvl w:val="0"/>
          <w:numId w:val="6"/>
        </w:numPr>
        <w:tabs>
          <w:tab w:val="clear" w:pos="720"/>
          <w:tab w:val="num" w:pos="993"/>
        </w:tabs>
        <w:autoSpaceDE w:val="0"/>
        <w:autoSpaceDN w:val="0"/>
        <w:adjustRightInd w:val="0"/>
        <w:ind w:left="993" w:hanging="284"/>
        <w:rPr>
          <w:lang w:val="pt-PT"/>
        </w:rPr>
      </w:pPr>
      <w:r w:rsidRPr="00B9566C">
        <w:rPr>
          <w:lang w:val="pt-PT"/>
        </w:rPr>
        <w:t xml:space="preserve">colocando a propriedade em nome dos dois cônjuges ou em nome de um só dos </w:t>
      </w:r>
      <w:r w:rsidR="00DF0630" w:rsidRPr="00B9566C">
        <w:rPr>
          <w:lang w:val="pt-PT"/>
        </w:rPr>
        <w:t>cônjuges; ou</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b/>
          <w:bCs/>
          <w:lang w:val="pt-PT"/>
        </w:rPr>
        <w:t xml:space="preserve">compensação financeira </w:t>
      </w:r>
      <w:r w:rsidRPr="00B9566C">
        <w:rPr>
          <w:lang w:val="pt-PT"/>
        </w:rPr>
        <w:t>providenciando a futura segurança financeira de um cônjuge através de apólices de seguro, e requerendo a qualquer dos cônjuges que:</w:t>
      </w:r>
    </w:p>
    <w:p w:rsidR="006A6495" w:rsidRPr="00B9566C" w:rsidRDefault="006A6495" w:rsidP="00534505">
      <w:pPr>
        <w:numPr>
          <w:ilvl w:val="0"/>
          <w:numId w:val="6"/>
        </w:numPr>
        <w:tabs>
          <w:tab w:val="clear" w:pos="720"/>
          <w:tab w:val="num" w:pos="993"/>
        </w:tabs>
        <w:autoSpaceDE w:val="0"/>
        <w:autoSpaceDN w:val="0"/>
        <w:adjustRightInd w:val="0"/>
        <w:ind w:left="993" w:hanging="284"/>
        <w:rPr>
          <w:lang w:val="pt-PT"/>
        </w:rPr>
      </w:pPr>
      <w:r w:rsidRPr="00B9566C">
        <w:rPr>
          <w:lang w:val="pt-PT"/>
        </w:rPr>
        <w:t>constitua uma apólice de seguro de vida em benefício do cônjuge requerente ou de filho dependente; e/ou</w:t>
      </w:r>
    </w:p>
    <w:p w:rsidR="006A6495" w:rsidRPr="00B9566C" w:rsidRDefault="006A6495" w:rsidP="00534505">
      <w:pPr>
        <w:numPr>
          <w:ilvl w:val="0"/>
          <w:numId w:val="6"/>
        </w:numPr>
        <w:tabs>
          <w:tab w:val="clear" w:pos="720"/>
          <w:tab w:val="num" w:pos="993"/>
        </w:tabs>
        <w:autoSpaceDE w:val="0"/>
        <w:autoSpaceDN w:val="0"/>
        <w:adjustRightInd w:val="0"/>
        <w:ind w:left="993" w:hanging="284"/>
        <w:rPr>
          <w:lang w:val="pt-PT"/>
        </w:rPr>
      </w:pPr>
      <w:r w:rsidRPr="00B9566C">
        <w:rPr>
          <w:lang w:val="pt-PT"/>
        </w:rPr>
        <w:t>que atribua o benefício de uma apólice de seguro existente ao cônjuge requerente; e/ou</w:t>
      </w:r>
    </w:p>
    <w:p w:rsidR="006A6495" w:rsidRPr="00B9566C" w:rsidRDefault="006A6495" w:rsidP="00534505">
      <w:pPr>
        <w:numPr>
          <w:ilvl w:val="0"/>
          <w:numId w:val="6"/>
        </w:numPr>
        <w:tabs>
          <w:tab w:val="clear" w:pos="720"/>
          <w:tab w:val="num" w:pos="993"/>
        </w:tabs>
        <w:autoSpaceDE w:val="0"/>
        <w:autoSpaceDN w:val="0"/>
        <w:adjustRightInd w:val="0"/>
        <w:ind w:left="993" w:hanging="284"/>
        <w:rPr>
          <w:lang w:val="pt-PT"/>
        </w:rPr>
      </w:pPr>
      <w:r w:rsidRPr="00B9566C">
        <w:rPr>
          <w:lang w:val="pt-PT"/>
        </w:rPr>
        <w:t>que pague o prémio de uma apólice;</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b/>
          <w:bCs/>
          <w:lang w:val="pt-PT"/>
        </w:rPr>
        <w:t>direitos sucessórios</w:t>
      </w:r>
      <w:r w:rsidRPr="00B9566C">
        <w:rPr>
          <w:lang w:val="pt-PT"/>
        </w:rPr>
        <w:t xml:space="preserve"> de cada cônjuge perante o outro. Após o divórcio as partes não são mais cônjuges um do outro e, portanto, deixam de ter os direitos normais de herança entre cônjuges. No entanto, ainda existem certos casos em que um ex-cônjuge pode requerer ao tribunal uma parte do património do outro ex-cônjuge;</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b/>
          <w:bCs/>
          <w:lang w:val="pt-PT"/>
        </w:rPr>
        <w:t>disposições sobre pensões</w:t>
      </w:r>
      <w:r w:rsidRPr="00B9566C">
        <w:rPr>
          <w:lang w:val="pt-PT"/>
        </w:rPr>
        <w:t xml:space="preserve">, alterando os direitos a pensão de cada um dos cônjuges. No entanto, o Tribunal só o fará se não tiver sido ou não puder ser assegurada uma </w:t>
      </w:r>
      <w:r w:rsidR="00DF0630">
        <w:rPr>
          <w:lang w:val="pt-PT"/>
        </w:rPr>
        <w:t>providência</w:t>
      </w:r>
      <w:r w:rsidRPr="00B9566C">
        <w:rPr>
          <w:lang w:val="pt-PT"/>
        </w:rPr>
        <w:t xml:space="preserve"> adequada para o cônjuge e filhos através da emissão de outras sentenças financeiras ou sobre a propriedade. Um cônjuge pode procurar obter uma tal sentença quer para seu </w:t>
      </w:r>
      <w:r w:rsidR="00B711A0" w:rsidRPr="00B9566C">
        <w:rPr>
          <w:lang w:val="pt-PT"/>
        </w:rPr>
        <w:t xml:space="preserve">benefício </w:t>
      </w:r>
      <w:r w:rsidRPr="00B9566C">
        <w:rPr>
          <w:lang w:val="pt-PT"/>
        </w:rPr>
        <w:t>próprio quer em benefício de filhos dependentes</w:t>
      </w:r>
      <w:r w:rsidR="00B711A0">
        <w:rPr>
          <w:lang w:val="pt-PT"/>
        </w:rPr>
        <w:t>.</w:t>
      </w:r>
      <w:r w:rsidRPr="00B9566C">
        <w:rPr>
          <w:lang w:val="pt-PT"/>
        </w:rPr>
        <w:t xml:space="preserve"> Quando um cônjuge beneficie da emissão de uma sentença que altere os direitos de pensão em processos de separação judicial, o tribunal pode aumentar o benefício em procedimentos posteriores da ação de divórcio;</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b/>
          <w:bCs/>
          <w:lang w:val="pt-PT"/>
        </w:rPr>
        <w:t>questões de emergência / temporárias</w:t>
      </w:r>
      <w:r w:rsidRPr="00B9566C">
        <w:rPr>
          <w:lang w:val="pt-PT"/>
        </w:rPr>
        <w:t xml:space="preserve"> podem ser tratadas antes da audiência de um requerimento de divórcio, por exemplo nos casos em que um dos cônjuges:</w:t>
      </w:r>
    </w:p>
    <w:p w:rsidR="001B339E" w:rsidRPr="00B9566C" w:rsidRDefault="00A73809" w:rsidP="00534505">
      <w:pPr>
        <w:numPr>
          <w:ilvl w:val="0"/>
          <w:numId w:val="6"/>
        </w:numPr>
        <w:tabs>
          <w:tab w:val="clear" w:pos="720"/>
          <w:tab w:val="num" w:pos="993"/>
        </w:tabs>
        <w:autoSpaceDE w:val="0"/>
        <w:autoSpaceDN w:val="0"/>
        <w:adjustRightInd w:val="0"/>
        <w:ind w:hanging="11"/>
        <w:rPr>
          <w:lang w:val="pt-PT"/>
        </w:rPr>
      </w:pPr>
      <w:r w:rsidRPr="00B9566C">
        <w:rPr>
          <w:lang w:val="pt-PT"/>
        </w:rPr>
        <w:t xml:space="preserve">esteja a acumular dívidas que poderiam </w:t>
      </w:r>
      <w:r w:rsidR="00B711A0">
        <w:rPr>
          <w:lang w:val="pt-PT"/>
        </w:rPr>
        <w:t>por em</w:t>
      </w:r>
      <w:r w:rsidRPr="00B9566C">
        <w:rPr>
          <w:lang w:val="pt-PT"/>
        </w:rPr>
        <w:t xml:space="preserve"> risco a casa de família ou outros bens;</w:t>
      </w:r>
    </w:p>
    <w:p w:rsidR="001B339E" w:rsidRPr="00B9566C" w:rsidRDefault="006A6495" w:rsidP="00534505">
      <w:pPr>
        <w:numPr>
          <w:ilvl w:val="0"/>
          <w:numId w:val="6"/>
        </w:numPr>
        <w:tabs>
          <w:tab w:val="clear" w:pos="720"/>
          <w:tab w:val="num" w:pos="993"/>
        </w:tabs>
        <w:autoSpaceDE w:val="0"/>
        <w:autoSpaceDN w:val="0"/>
        <w:adjustRightInd w:val="0"/>
        <w:ind w:left="993" w:hanging="284"/>
        <w:rPr>
          <w:lang w:val="pt-PT"/>
        </w:rPr>
      </w:pPr>
      <w:r w:rsidRPr="00B9566C">
        <w:rPr>
          <w:lang w:val="pt-PT"/>
        </w:rPr>
        <w:lastRenderedPageBreak/>
        <w:t>ameace retirar dinheiro de contas bancárias ou gastar ou ocultar uma redundância / gratuidade / compensação / indemnização que esteja prestes a receber ou recebeu recentemente; ou</w:t>
      </w:r>
    </w:p>
    <w:p w:rsidR="000607DB" w:rsidRPr="00B9566C" w:rsidRDefault="006A6495" w:rsidP="00534505">
      <w:pPr>
        <w:numPr>
          <w:ilvl w:val="0"/>
          <w:numId w:val="6"/>
        </w:numPr>
        <w:tabs>
          <w:tab w:val="clear" w:pos="720"/>
          <w:tab w:val="num" w:pos="993"/>
        </w:tabs>
        <w:autoSpaceDE w:val="0"/>
        <w:autoSpaceDN w:val="0"/>
        <w:adjustRightInd w:val="0"/>
        <w:ind w:hanging="11"/>
        <w:rPr>
          <w:lang w:val="pt-PT"/>
        </w:rPr>
      </w:pPr>
      <w:r w:rsidRPr="00B9566C">
        <w:rPr>
          <w:lang w:val="pt-PT"/>
        </w:rPr>
        <w:t>ameace remover ou vender conteúdo doméstico ou outros bens de família.</w:t>
      </w:r>
    </w:p>
    <w:p w:rsidR="001C55FD" w:rsidRPr="00B9566C" w:rsidRDefault="001C55FD" w:rsidP="00534505">
      <w:pPr>
        <w:autoSpaceDE w:val="0"/>
        <w:autoSpaceDN w:val="0"/>
        <w:adjustRightInd w:val="0"/>
        <w:outlineLvl w:val="0"/>
        <w:rPr>
          <w:b/>
          <w:lang w:val="pt-PT"/>
        </w:rPr>
      </w:pPr>
    </w:p>
    <w:p w:rsidR="001C55FD" w:rsidRPr="00B9566C" w:rsidRDefault="001C55FD" w:rsidP="00534505">
      <w:pPr>
        <w:autoSpaceDE w:val="0"/>
        <w:autoSpaceDN w:val="0"/>
        <w:adjustRightInd w:val="0"/>
        <w:outlineLvl w:val="0"/>
        <w:rPr>
          <w:b/>
          <w:lang w:val="pt-PT"/>
        </w:rPr>
      </w:pPr>
    </w:p>
    <w:p w:rsidR="006D642E" w:rsidRPr="00B9566C" w:rsidRDefault="008F1FC3" w:rsidP="00534505">
      <w:pPr>
        <w:autoSpaceDE w:val="0"/>
        <w:autoSpaceDN w:val="0"/>
        <w:adjustRightInd w:val="0"/>
        <w:outlineLvl w:val="0"/>
        <w:rPr>
          <w:b/>
          <w:lang w:val="pt-PT"/>
        </w:rPr>
      </w:pPr>
      <w:r w:rsidRPr="00B9566C">
        <w:rPr>
          <w:b/>
          <w:bCs/>
          <w:lang w:val="pt-PT"/>
        </w:rPr>
        <w:t>Posso voltar a casar depois de me divorciar?</w:t>
      </w:r>
    </w:p>
    <w:p w:rsidR="00183C15" w:rsidRPr="00B9566C" w:rsidRDefault="00F56A3A" w:rsidP="00534505">
      <w:pPr>
        <w:autoSpaceDE w:val="0"/>
        <w:autoSpaceDN w:val="0"/>
        <w:adjustRightInd w:val="0"/>
        <w:rPr>
          <w:lang w:val="pt-PT"/>
        </w:rPr>
      </w:pPr>
      <w:r w:rsidRPr="00B9566C">
        <w:rPr>
          <w:b/>
          <w:bCs/>
          <w:lang w:val="pt-PT"/>
        </w:rPr>
        <w:t xml:space="preserve">Sim. </w:t>
      </w:r>
      <w:r w:rsidRPr="00B9566C">
        <w:rPr>
          <w:lang w:val="pt-PT"/>
        </w:rPr>
        <w:t>O decreto de divórcio dá-lhe o direito de se casar novamente.</w:t>
      </w:r>
    </w:p>
    <w:p w:rsidR="00183C15" w:rsidRPr="00B9566C" w:rsidRDefault="00183C15" w:rsidP="00534505">
      <w:pPr>
        <w:autoSpaceDE w:val="0"/>
        <w:autoSpaceDN w:val="0"/>
        <w:adjustRightInd w:val="0"/>
        <w:rPr>
          <w:lang w:val="pt-PT"/>
        </w:rPr>
      </w:pPr>
    </w:p>
    <w:p w:rsidR="001B339E" w:rsidRPr="00B9566C" w:rsidRDefault="00234D1F" w:rsidP="00534505">
      <w:pPr>
        <w:autoSpaceDE w:val="0"/>
        <w:autoSpaceDN w:val="0"/>
        <w:adjustRightInd w:val="0"/>
        <w:rPr>
          <w:lang w:val="pt-PT"/>
        </w:rPr>
      </w:pPr>
      <w:r w:rsidRPr="00B9566C">
        <w:rPr>
          <w:lang w:val="pt-PT"/>
        </w:rPr>
        <w:t xml:space="preserve">Se voltar a casar-se: </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lang w:val="pt-PT"/>
        </w:rPr>
        <w:t xml:space="preserve">não poderá continuar a requerer pensão do seu ex-cônjuge; </w:t>
      </w:r>
      <w:r w:rsidR="00CC61F9" w:rsidRPr="00B9566C">
        <w:rPr>
          <w:lang w:val="pt-PT"/>
        </w:rPr>
        <w:t>pode,</w:t>
      </w:r>
      <w:r w:rsidRPr="00B9566C">
        <w:rPr>
          <w:lang w:val="pt-PT"/>
        </w:rPr>
        <w:t xml:space="preserve"> no entanto, reclamar uma pensão no que diz respeito aos filhos dependentes do casamento anterior;</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lang w:val="pt-PT"/>
        </w:rPr>
        <w:t>não poderá reclamar qualquer parcela dos bens do seu ex-cônjuge por morte dest</w:t>
      </w:r>
      <w:r w:rsidR="00CC61F9">
        <w:rPr>
          <w:lang w:val="pt-PT"/>
        </w:rPr>
        <w:t>e</w:t>
      </w:r>
      <w:r w:rsidRPr="00B9566C">
        <w:rPr>
          <w:lang w:val="pt-PT"/>
        </w:rPr>
        <w:t>(a); e</w:t>
      </w:r>
    </w:p>
    <w:p w:rsidR="00D61746"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lang w:val="pt-PT"/>
        </w:rPr>
        <w:t>não poderá obter nenhuma sentença de ajuste dos bens a seu favor.</w:t>
      </w:r>
    </w:p>
    <w:p w:rsidR="00673C76" w:rsidRPr="00B9566C" w:rsidRDefault="00673C76" w:rsidP="00534505">
      <w:pPr>
        <w:autoSpaceDE w:val="0"/>
        <w:autoSpaceDN w:val="0"/>
        <w:adjustRightInd w:val="0"/>
        <w:outlineLvl w:val="0"/>
        <w:rPr>
          <w:b/>
          <w:lang w:val="pt-PT"/>
        </w:rPr>
      </w:pPr>
    </w:p>
    <w:p w:rsidR="00D61746" w:rsidRPr="00B9566C" w:rsidRDefault="00D61746" w:rsidP="00534505">
      <w:pPr>
        <w:autoSpaceDE w:val="0"/>
        <w:autoSpaceDN w:val="0"/>
        <w:adjustRightInd w:val="0"/>
        <w:outlineLvl w:val="0"/>
        <w:rPr>
          <w:b/>
          <w:lang w:val="pt-PT"/>
        </w:rPr>
      </w:pPr>
      <w:r w:rsidRPr="00B9566C">
        <w:rPr>
          <w:b/>
          <w:bCs/>
          <w:lang w:val="pt-PT"/>
        </w:rPr>
        <w:t>O meu divórcio concedido no estrangeiro pode ser reconhecido na Irlanda?</w:t>
      </w:r>
    </w:p>
    <w:p w:rsidR="009632C0" w:rsidRPr="00B9566C" w:rsidRDefault="00C42728" w:rsidP="00534505">
      <w:pPr>
        <w:autoSpaceDE w:val="0"/>
        <w:autoSpaceDN w:val="0"/>
        <w:adjustRightInd w:val="0"/>
        <w:outlineLvl w:val="0"/>
        <w:rPr>
          <w:lang w:val="pt-PT"/>
        </w:rPr>
      </w:pPr>
      <w:r w:rsidRPr="00B9566C">
        <w:rPr>
          <w:lang w:val="pt-PT"/>
        </w:rPr>
        <w:t xml:space="preserve">Se lhe for concedido divórcio fora da Irlanda, esse divórcio poderá ser reconhecido na Irlanda se tiver sido obtido num país onde um dos cônjuges estivesse domiciliado. </w:t>
      </w:r>
    </w:p>
    <w:p w:rsidR="00673C76" w:rsidRPr="00B9566C" w:rsidRDefault="00673C76" w:rsidP="00534505">
      <w:pPr>
        <w:autoSpaceDE w:val="0"/>
        <w:autoSpaceDN w:val="0"/>
        <w:adjustRightInd w:val="0"/>
        <w:rPr>
          <w:lang w:val="pt-PT"/>
        </w:rPr>
      </w:pPr>
    </w:p>
    <w:p w:rsidR="009632C0" w:rsidRPr="00B9566C" w:rsidRDefault="006A6495" w:rsidP="00534505">
      <w:pPr>
        <w:autoSpaceDE w:val="0"/>
        <w:autoSpaceDN w:val="0"/>
        <w:adjustRightInd w:val="0"/>
        <w:rPr>
          <w:lang w:val="pt-PT"/>
        </w:rPr>
      </w:pPr>
      <w:r w:rsidRPr="00B9566C">
        <w:rPr>
          <w:lang w:val="pt-PT"/>
        </w:rPr>
        <w:t>A domiciliação é um conceito jurídico complicado. Em termos gerais, no entanto, uma pessoa está domiciliada no país onde vive e pretende viver permanentemente. É possível requerer ao tribunal uma declaração sobre a validade de um divórcio no estrangeiro.</w:t>
      </w:r>
    </w:p>
    <w:p w:rsidR="00673C76" w:rsidRPr="00B9566C" w:rsidRDefault="00673C76" w:rsidP="00534505">
      <w:pPr>
        <w:autoSpaceDE w:val="0"/>
        <w:autoSpaceDN w:val="0"/>
        <w:adjustRightInd w:val="0"/>
        <w:outlineLvl w:val="0"/>
        <w:rPr>
          <w:lang w:val="pt-PT"/>
        </w:rPr>
      </w:pPr>
    </w:p>
    <w:p w:rsidR="006A6495" w:rsidRPr="00B9566C" w:rsidRDefault="006A6495" w:rsidP="00534505">
      <w:pPr>
        <w:autoSpaceDE w:val="0"/>
        <w:autoSpaceDN w:val="0"/>
        <w:adjustRightInd w:val="0"/>
        <w:outlineLvl w:val="0"/>
        <w:rPr>
          <w:lang w:val="pt-PT"/>
        </w:rPr>
      </w:pPr>
      <w:r w:rsidRPr="00B9566C">
        <w:rPr>
          <w:lang w:val="pt-PT"/>
        </w:rPr>
        <w:t xml:space="preserve">Se um divórcio estrangeiro for válido, a pessoa </w:t>
      </w:r>
      <w:r w:rsidR="00BB0983" w:rsidRPr="00B9566C">
        <w:rPr>
          <w:lang w:val="pt-PT"/>
        </w:rPr>
        <w:t>divorciada: -</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lang w:val="pt-PT"/>
        </w:rPr>
        <w:t>tem o direito de se casar novamente;</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lang w:val="pt-PT"/>
        </w:rPr>
        <w:t xml:space="preserve">pode ter o direito de requerer </w:t>
      </w:r>
      <w:r w:rsidR="00D57B08">
        <w:rPr>
          <w:lang w:val="pt-PT"/>
        </w:rPr>
        <w:t>ações</w:t>
      </w:r>
      <w:r w:rsidRPr="00B9566C">
        <w:rPr>
          <w:lang w:val="pt-PT"/>
        </w:rPr>
        <w:t xml:space="preserve"> financeiras e sobre bens contra o seu ex-cônjuge, desde que a pessoa divorciada que requere essas </w:t>
      </w:r>
      <w:r w:rsidR="00D57B08">
        <w:rPr>
          <w:lang w:val="pt-PT"/>
        </w:rPr>
        <w:t>ações</w:t>
      </w:r>
      <w:r w:rsidRPr="00B9566C">
        <w:rPr>
          <w:lang w:val="pt-PT"/>
        </w:rPr>
        <w:t xml:space="preserve"> não se tenha casado novamente;</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lang w:val="pt-PT"/>
        </w:rPr>
        <w:t>pode procurar proteção ao abrigo da legislação em matéria de violência doméstica;</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lang w:val="pt-PT"/>
        </w:rPr>
        <w:t>perde o direito de herança sobre os bens do seu ex-cônjuge; e</w:t>
      </w:r>
    </w:p>
    <w:p w:rsidR="006A6495" w:rsidRPr="00B9566C" w:rsidRDefault="006A6495" w:rsidP="00534505">
      <w:pPr>
        <w:numPr>
          <w:ilvl w:val="0"/>
          <w:numId w:val="14"/>
        </w:numPr>
        <w:tabs>
          <w:tab w:val="clear" w:pos="547"/>
          <w:tab w:val="num" w:pos="709"/>
        </w:tabs>
        <w:autoSpaceDE w:val="0"/>
        <w:autoSpaceDN w:val="0"/>
        <w:adjustRightInd w:val="0"/>
        <w:ind w:left="709"/>
        <w:rPr>
          <w:lang w:val="pt-PT"/>
        </w:rPr>
      </w:pPr>
      <w:r w:rsidRPr="00B9566C">
        <w:rPr>
          <w:lang w:val="pt-PT"/>
        </w:rPr>
        <w:t>perde o direito à proteção concedida aos cônjuges em relação à casa de família.</w:t>
      </w:r>
    </w:p>
    <w:p w:rsidR="00673C76" w:rsidRPr="00B9566C" w:rsidRDefault="00673C76" w:rsidP="00534505">
      <w:pPr>
        <w:rPr>
          <w:b/>
          <w:lang w:val="pt-PT"/>
        </w:rPr>
      </w:pPr>
    </w:p>
    <w:p w:rsidR="004234DE" w:rsidRPr="00B9566C" w:rsidRDefault="004234DE" w:rsidP="00534505">
      <w:pPr>
        <w:rPr>
          <w:b/>
          <w:lang w:val="pt-PT"/>
        </w:rPr>
      </w:pPr>
      <w:r w:rsidRPr="00B9566C">
        <w:rPr>
          <w:b/>
          <w:bCs/>
          <w:lang w:val="pt-PT"/>
        </w:rPr>
        <w:t xml:space="preserve">Posso divorciar-me se estou </w:t>
      </w:r>
      <w:r w:rsidR="00473FFE">
        <w:rPr>
          <w:b/>
          <w:bCs/>
          <w:lang w:val="pt-PT"/>
        </w:rPr>
        <w:t>em</w:t>
      </w:r>
      <w:r w:rsidRPr="00B9566C">
        <w:rPr>
          <w:b/>
          <w:bCs/>
          <w:lang w:val="pt-PT"/>
        </w:rPr>
        <w:t xml:space="preserve"> união de facto?</w:t>
      </w:r>
    </w:p>
    <w:p w:rsidR="004234DE" w:rsidRPr="00B9566C" w:rsidRDefault="004234DE" w:rsidP="00534505">
      <w:pPr>
        <w:rPr>
          <w:lang w:val="pt-PT"/>
        </w:rPr>
      </w:pPr>
      <w:r w:rsidRPr="00B9566C">
        <w:rPr>
          <w:lang w:val="pt-PT"/>
        </w:rPr>
        <w:t>No caso das uniões de facto (em que os unidos de facto não se casaram subsequentemente), o equivalente ao divórcio é a dissolução da união de facto.</w:t>
      </w:r>
      <w:r w:rsidRPr="00B9566C">
        <w:rPr>
          <w:b/>
          <w:bCs/>
          <w:lang w:val="pt-PT"/>
        </w:rPr>
        <w:t xml:space="preserve"> </w:t>
      </w:r>
      <w:r w:rsidRPr="00B9566C">
        <w:rPr>
          <w:lang w:val="pt-PT"/>
        </w:rPr>
        <w:t>Uma pessoa cuja união de facto foi dissolvida pode envolver-se numa nova união de facto ou  casar-se. O Tribunal pode dissolver uma união de facto em que os parceiros tenham vivido separados por um período de, ou períodos que totalizam, dois dos últimos três anos e quando tiver sido feita a providência adequada a cada um deles.</w:t>
      </w:r>
    </w:p>
    <w:p w:rsidR="00673C76" w:rsidRPr="00B9566C" w:rsidRDefault="00673C76" w:rsidP="00534505">
      <w:pPr>
        <w:rPr>
          <w:lang w:val="pt-PT"/>
        </w:rPr>
      </w:pPr>
    </w:p>
    <w:p w:rsidR="00183C15" w:rsidRPr="00B9566C" w:rsidRDefault="00673C76" w:rsidP="00534505">
      <w:pPr>
        <w:rPr>
          <w:lang w:val="pt-PT"/>
        </w:rPr>
      </w:pPr>
      <w:r w:rsidRPr="00B9566C">
        <w:rPr>
          <w:lang w:val="pt-PT"/>
        </w:rPr>
        <w:t>Se os unidos de facto se casarem, então a sua união será automaticamente dissolvida no dia do casamento e a dissolução da união de facto deixa de estar disponível para o casal.</w:t>
      </w:r>
    </w:p>
    <w:p w:rsidR="00183C15" w:rsidRPr="00B9566C" w:rsidRDefault="00183C15" w:rsidP="00534505">
      <w:pPr>
        <w:rPr>
          <w:lang w:val="pt-PT"/>
        </w:rPr>
      </w:pPr>
    </w:p>
    <w:p w:rsidR="00D21C62" w:rsidRPr="00B9566C" w:rsidRDefault="00D21C62" w:rsidP="00534505">
      <w:pPr>
        <w:rPr>
          <w:lang w:val="pt-PT"/>
        </w:rPr>
      </w:pPr>
      <w:r w:rsidRPr="00B9566C">
        <w:rPr>
          <w:lang w:val="pt-PT"/>
        </w:rPr>
        <w:t xml:space="preserve">Sede: Legal Aid Board, Quay Street, Cahirciveen, Co. Kerry, V23 RD36.Tel:  (066) 947 1000 </w:t>
      </w:r>
    </w:p>
    <w:p w:rsidR="00D21C62" w:rsidRPr="00B9566C" w:rsidRDefault="00D21C62" w:rsidP="00534505">
      <w:pPr>
        <w:rPr>
          <w:lang w:val="pt-PT"/>
        </w:rPr>
      </w:pPr>
      <w:r w:rsidRPr="00B9566C">
        <w:rPr>
          <w:lang w:val="pt-PT"/>
        </w:rPr>
        <w:t>Fax: (066) 947 1035</w:t>
      </w:r>
    </w:p>
    <w:p w:rsidR="00D21C62" w:rsidRPr="00B9566C" w:rsidRDefault="00D21C62" w:rsidP="00534505">
      <w:pPr>
        <w:rPr>
          <w:lang w:val="pt-PT"/>
        </w:rPr>
      </w:pPr>
      <w:r w:rsidRPr="00B9566C">
        <w:rPr>
          <w:lang w:val="pt-PT"/>
        </w:rPr>
        <w:t>Número Local. 1890 615 2000</w:t>
      </w:r>
    </w:p>
    <w:p w:rsidR="00D21C62" w:rsidRPr="00B9566C" w:rsidRDefault="00D21C62" w:rsidP="001C55FD">
      <w:pPr>
        <w:rPr>
          <w:lang w:val="pt-PT"/>
        </w:rPr>
      </w:pPr>
      <w:r w:rsidRPr="00B9566C">
        <w:rPr>
          <w:lang w:val="pt-PT"/>
        </w:rPr>
        <w:t xml:space="preserve">Website: </w:t>
      </w:r>
      <w:hyperlink r:id="rId8" w:history="1">
        <w:r w:rsidRPr="00B9566C">
          <w:rPr>
            <w:rStyle w:val="Hyperlink"/>
            <w:lang w:val="pt-PT"/>
          </w:rPr>
          <w:t>www.legalaidboard.ie</w:t>
        </w:r>
      </w:hyperlink>
    </w:p>
    <w:sectPr w:rsidR="00D21C62" w:rsidRPr="00B9566C" w:rsidSect="00CC383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993"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4E0" w:rsidRDefault="00F544E0">
      <w:r>
        <w:separator/>
      </w:r>
    </w:p>
  </w:endnote>
  <w:endnote w:type="continuationSeparator" w:id="0">
    <w:p w:rsidR="00F544E0" w:rsidRDefault="00F5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4E0" w:rsidRDefault="00F544E0">
      <w:r>
        <w:separator/>
      </w:r>
    </w:p>
  </w:footnote>
  <w:footnote w:type="continuationSeparator" w:id="0">
    <w:p w:rsidR="00F544E0" w:rsidRDefault="00F54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16C"/>
    <w:multiLevelType w:val="hybridMultilevel"/>
    <w:tmpl w:val="CE32D3F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nsid w:val="082E76C1"/>
    <w:multiLevelType w:val="hybridMultilevel"/>
    <w:tmpl w:val="54DCEAD4"/>
    <w:lvl w:ilvl="0" w:tplc="1124F7B4">
      <w:numFmt w:val="bullet"/>
      <w:lvlText w:val="-"/>
      <w:lvlJc w:val="left"/>
      <w:pPr>
        <w:tabs>
          <w:tab w:val="num" w:pos="540"/>
        </w:tabs>
        <w:ind w:left="540" w:hanging="360"/>
      </w:pPr>
      <w:rPr>
        <w:rFonts w:ascii="Verdana" w:eastAsia="Times New Roman" w:hAnsi="Verdana" w:cs="Times New Roman"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nsid w:val="08457CA7"/>
    <w:multiLevelType w:val="hybridMultilevel"/>
    <w:tmpl w:val="2760F4D6"/>
    <w:lvl w:ilvl="0" w:tplc="7B5607F2">
      <w:numFmt w:val="bullet"/>
      <w:lvlText w:val="-"/>
      <w:lvlJc w:val="left"/>
      <w:pPr>
        <w:tabs>
          <w:tab w:val="num" w:pos="540"/>
        </w:tabs>
        <w:ind w:left="540" w:hanging="360"/>
      </w:pPr>
      <w:rPr>
        <w:rFonts w:ascii="Verdana" w:eastAsia="Times New Roman" w:hAnsi="Verdana" w:cs="Times New Roman"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nsid w:val="0EC67BDD"/>
    <w:multiLevelType w:val="hybridMultilevel"/>
    <w:tmpl w:val="8F427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2F12B36"/>
    <w:multiLevelType w:val="hybridMultilevel"/>
    <w:tmpl w:val="E4483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73F68BC"/>
    <w:multiLevelType w:val="hybridMultilevel"/>
    <w:tmpl w:val="A22E617E"/>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9BE07DE"/>
    <w:multiLevelType w:val="hybridMultilevel"/>
    <w:tmpl w:val="4ECE8C0A"/>
    <w:lvl w:ilvl="0" w:tplc="5AAE4ADC">
      <w:numFmt w:val="bullet"/>
      <w:lvlText w:val="-"/>
      <w:lvlJc w:val="left"/>
      <w:pPr>
        <w:tabs>
          <w:tab w:val="num" w:pos="1080"/>
        </w:tabs>
        <w:ind w:left="1080" w:hanging="360"/>
      </w:pPr>
      <w:rPr>
        <w:rFonts w:ascii="Times New Roman" w:eastAsia="Times New Roman" w:hAnsi="Times New Roman" w:cs="Times New Roman" w:hint="default"/>
      </w:rPr>
    </w:lvl>
    <w:lvl w:ilvl="1" w:tplc="61465746">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2FCC6DA2"/>
    <w:multiLevelType w:val="hybridMultilevel"/>
    <w:tmpl w:val="E0BE9D72"/>
    <w:lvl w:ilvl="0" w:tplc="5AAE4ADC">
      <w:numFmt w:val="bullet"/>
      <w:lvlText w:val="-"/>
      <w:lvlJc w:val="left"/>
      <w:pPr>
        <w:tabs>
          <w:tab w:val="num" w:pos="1080"/>
        </w:tabs>
        <w:ind w:left="1080" w:hanging="360"/>
      </w:pPr>
      <w:rPr>
        <w:rFonts w:ascii="Times New Roman" w:eastAsia="Times New Roman" w:hAnsi="Times New Roman" w:cs="Times New Roman" w:hint="default"/>
      </w:rPr>
    </w:lvl>
    <w:lvl w:ilvl="1" w:tplc="5AAE4ADC">
      <w:numFmt w:val="bullet"/>
      <w:lvlText w:val="-"/>
      <w:lvlJc w:val="left"/>
      <w:pPr>
        <w:tabs>
          <w:tab w:val="num" w:pos="1800"/>
        </w:tabs>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3D9D7174"/>
    <w:multiLevelType w:val="hybridMultilevel"/>
    <w:tmpl w:val="D1A6755E"/>
    <w:lvl w:ilvl="0" w:tplc="0D8E7D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04E2E87"/>
    <w:multiLevelType w:val="hybridMultilevel"/>
    <w:tmpl w:val="A8962CD6"/>
    <w:lvl w:ilvl="0" w:tplc="5AAE4ADC">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45B06D3"/>
    <w:multiLevelType w:val="hybridMultilevel"/>
    <w:tmpl w:val="E4704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C1326C1"/>
    <w:multiLevelType w:val="hybridMultilevel"/>
    <w:tmpl w:val="E15ADE5C"/>
    <w:lvl w:ilvl="0" w:tplc="18090001">
      <w:start w:val="1"/>
      <w:numFmt w:val="bullet"/>
      <w:lvlText w:val=""/>
      <w:lvlJc w:val="left"/>
      <w:pPr>
        <w:ind w:left="720" w:hanging="360"/>
      </w:pPr>
      <w:rPr>
        <w:rFonts w:ascii="Symbol" w:hAnsi="Symbol" w:hint="default"/>
      </w:rPr>
    </w:lvl>
    <w:lvl w:ilvl="1" w:tplc="2D04479A">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FB50DBC"/>
    <w:multiLevelType w:val="hybridMultilevel"/>
    <w:tmpl w:val="E5881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45272C7"/>
    <w:multiLevelType w:val="hybridMultilevel"/>
    <w:tmpl w:val="20D63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7AC109F"/>
    <w:multiLevelType w:val="hybridMultilevel"/>
    <w:tmpl w:val="4AA2910A"/>
    <w:lvl w:ilvl="0" w:tplc="18090001">
      <w:start w:val="1"/>
      <w:numFmt w:val="bullet"/>
      <w:lvlText w:val=""/>
      <w:lvlJc w:val="left"/>
      <w:pPr>
        <w:tabs>
          <w:tab w:val="num" w:pos="547"/>
        </w:tabs>
        <w:ind w:left="547" w:hanging="360"/>
      </w:pPr>
      <w:rPr>
        <w:rFonts w:ascii="Symbol" w:hAnsi="Symbol" w:hint="default"/>
      </w:rPr>
    </w:lvl>
    <w:lvl w:ilvl="1" w:tplc="08090003">
      <w:start w:val="1"/>
      <w:numFmt w:val="bullet"/>
      <w:lvlText w:val="o"/>
      <w:lvlJc w:val="left"/>
      <w:pPr>
        <w:tabs>
          <w:tab w:val="num" w:pos="1267"/>
        </w:tabs>
        <w:ind w:left="1267" w:hanging="360"/>
      </w:pPr>
      <w:rPr>
        <w:rFonts w:ascii="Courier New" w:hAnsi="Courier New" w:cs="Courier New" w:hint="default"/>
      </w:rPr>
    </w:lvl>
    <w:lvl w:ilvl="2" w:tplc="08090005" w:tentative="1">
      <w:start w:val="1"/>
      <w:numFmt w:val="bullet"/>
      <w:lvlText w:val=""/>
      <w:lvlJc w:val="left"/>
      <w:pPr>
        <w:tabs>
          <w:tab w:val="num" w:pos="1987"/>
        </w:tabs>
        <w:ind w:left="1987" w:hanging="360"/>
      </w:pPr>
      <w:rPr>
        <w:rFonts w:ascii="Wingdings" w:hAnsi="Wingdings" w:hint="default"/>
      </w:rPr>
    </w:lvl>
    <w:lvl w:ilvl="3" w:tplc="08090001" w:tentative="1">
      <w:start w:val="1"/>
      <w:numFmt w:val="bullet"/>
      <w:lvlText w:val=""/>
      <w:lvlJc w:val="left"/>
      <w:pPr>
        <w:tabs>
          <w:tab w:val="num" w:pos="2707"/>
        </w:tabs>
        <w:ind w:left="2707" w:hanging="360"/>
      </w:pPr>
      <w:rPr>
        <w:rFonts w:ascii="Symbol" w:hAnsi="Symbol" w:hint="default"/>
      </w:rPr>
    </w:lvl>
    <w:lvl w:ilvl="4" w:tplc="08090003" w:tentative="1">
      <w:start w:val="1"/>
      <w:numFmt w:val="bullet"/>
      <w:lvlText w:val="o"/>
      <w:lvlJc w:val="left"/>
      <w:pPr>
        <w:tabs>
          <w:tab w:val="num" w:pos="3427"/>
        </w:tabs>
        <w:ind w:left="3427" w:hanging="360"/>
      </w:pPr>
      <w:rPr>
        <w:rFonts w:ascii="Courier New" w:hAnsi="Courier New" w:cs="Courier New" w:hint="default"/>
      </w:rPr>
    </w:lvl>
    <w:lvl w:ilvl="5" w:tplc="08090005" w:tentative="1">
      <w:start w:val="1"/>
      <w:numFmt w:val="bullet"/>
      <w:lvlText w:val=""/>
      <w:lvlJc w:val="left"/>
      <w:pPr>
        <w:tabs>
          <w:tab w:val="num" w:pos="4147"/>
        </w:tabs>
        <w:ind w:left="4147" w:hanging="360"/>
      </w:pPr>
      <w:rPr>
        <w:rFonts w:ascii="Wingdings" w:hAnsi="Wingdings" w:hint="default"/>
      </w:rPr>
    </w:lvl>
    <w:lvl w:ilvl="6" w:tplc="08090001" w:tentative="1">
      <w:start w:val="1"/>
      <w:numFmt w:val="bullet"/>
      <w:lvlText w:val=""/>
      <w:lvlJc w:val="left"/>
      <w:pPr>
        <w:tabs>
          <w:tab w:val="num" w:pos="4867"/>
        </w:tabs>
        <w:ind w:left="4867" w:hanging="360"/>
      </w:pPr>
      <w:rPr>
        <w:rFonts w:ascii="Symbol" w:hAnsi="Symbol" w:hint="default"/>
      </w:rPr>
    </w:lvl>
    <w:lvl w:ilvl="7" w:tplc="08090003" w:tentative="1">
      <w:start w:val="1"/>
      <w:numFmt w:val="bullet"/>
      <w:lvlText w:val="o"/>
      <w:lvlJc w:val="left"/>
      <w:pPr>
        <w:tabs>
          <w:tab w:val="num" w:pos="5587"/>
        </w:tabs>
        <w:ind w:left="5587" w:hanging="360"/>
      </w:pPr>
      <w:rPr>
        <w:rFonts w:ascii="Courier New" w:hAnsi="Courier New" w:cs="Courier New" w:hint="default"/>
      </w:rPr>
    </w:lvl>
    <w:lvl w:ilvl="8" w:tplc="08090005" w:tentative="1">
      <w:start w:val="1"/>
      <w:numFmt w:val="bullet"/>
      <w:lvlText w:val=""/>
      <w:lvlJc w:val="left"/>
      <w:pPr>
        <w:tabs>
          <w:tab w:val="num" w:pos="6307"/>
        </w:tabs>
        <w:ind w:left="6307" w:hanging="360"/>
      </w:pPr>
      <w:rPr>
        <w:rFonts w:ascii="Wingdings" w:hAnsi="Wingdings" w:hint="default"/>
      </w:rPr>
    </w:lvl>
  </w:abstractNum>
  <w:abstractNum w:abstractNumId="15">
    <w:nsid w:val="6DFC36C5"/>
    <w:multiLevelType w:val="hybridMultilevel"/>
    <w:tmpl w:val="D186A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4C73690"/>
    <w:multiLevelType w:val="hybridMultilevel"/>
    <w:tmpl w:val="CD548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2"/>
  </w:num>
  <w:num w:numId="6">
    <w:abstractNumId w:val="9"/>
  </w:num>
  <w:num w:numId="7">
    <w:abstractNumId w:val="5"/>
  </w:num>
  <w:num w:numId="8">
    <w:abstractNumId w:val="4"/>
  </w:num>
  <w:num w:numId="9">
    <w:abstractNumId w:val="12"/>
  </w:num>
  <w:num w:numId="10">
    <w:abstractNumId w:val="11"/>
  </w:num>
  <w:num w:numId="11">
    <w:abstractNumId w:val="0"/>
  </w:num>
  <w:num w:numId="12">
    <w:abstractNumId w:val="3"/>
  </w:num>
  <w:num w:numId="13">
    <w:abstractNumId w:val="15"/>
  </w:num>
  <w:num w:numId="14">
    <w:abstractNumId w:val="14"/>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95"/>
    <w:rsid w:val="0000214B"/>
    <w:rsid w:val="00010879"/>
    <w:rsid w:val="00017636"/>
    <w:rsid w:val="000201FD"/>
    <w:rsid w:val="00055BFD"/>
    <w:rsid w:val="000607DB"/>
    <w:rsid w:val="00080A90"/>
    <w:rsid w:val="00095AF5"/>
    <w:rsid w:val="000973AD"/>
    <w:rsid w:val="000B7FBA"/>
    <w:rsid w:val="000F487F"/>
    <w:rsid w:val="0012199D"/>
    <w:rsid w:val="00134CC2"/>
    <w:rsid w:val="00156EDB"/>
    <w:rsid w:val="00163780"/>
    <w:rsid w:val="00183C15"/>
    <w:rsid w:val="00195140"/>
    <w:rsid w:val="001B339E"/>
    <w:rsid w:val="001C14E2"/>
    <w:rsid w:val="001C31C6"/>
    <w:rsid w:val="001C55FD"/>
    <w:rsid w:val="001D3A82"/>
    <w:rsid w:val="001F6B12"/>
    <w:rsid w:val="002206E9"/>
    <w:rsid w:val="00221372"/>
    <w:rsid w:val="00234D1F"/>
    <w:rsid w:val="0025224B"/>
    <w:rsid w:val="00264C2F"/>
    <w:rsid w:val="002701F4"/>
    <w:rsid w:val="0027416C"/>
    <w:rsid w:val="002D3E10"/>
    <w:rsid w:val="002E178A"/>
    <w:rsid w:val="003238F3"/>
    <w:rsid w:val="00332888"/>
    <w:rsid w:val="003743F6"/>
    <w:rsid w:val="003C61C5"/>
    <w:rsid w:val="003D03BB"/>
    <w:rsid w:val="003F063B"/>
    <w:rsid w:val="00402B6A"/>
    <w:rsid w:val="00422EE5"/>
    <w:rsid w:val="004234DE"/>
    <w:rsid w:val="004507A6"/>
    <w:rsid w:val="00473FFE"/>
    <w:rsid w:val="004747FC"/>
    <w:rsid w:val="00476D70"/>
    <w:rsid w:val="00485493"/>
    <w:rsid w:val="004B35A6"/>
    <w:rsid w:val="004C714A"/>
    <w:rsid w:val="004E0940"/>
    <w:rsid w:val="00513E8E"/>
    <w:rsid w:val="00522D75"/>
    <w:rsid w:val="00534505"/>
    <w:rsid w:val="00542E01"/>
    <w:rsid w:val="005630A5"/>
    <w:rsid w:val="00592D51"/>
    <w:rsid w:val="005938DF"/>
    <w:rsid w:val="005C5BA6"/>
    <w:rsid w:val="005C643F"/>
    <w:rsid w:val="005F25C7"/>
    <w:rsid w:val="005F4817"/>
    <w:rsid w:val="0060042E"/>
    <w:rsid w:val="006171EA"/>
    <w:rsid w:val="006244F3"/>
    <w:rsid w:val="006302AA"/>
    <w:rsid w:val="0066543C"/>
    <w:rsid w:val="0067347E"/>
    <w:rsid w:val="00673C76"/>
    <w:rsid w:val="00675534"/>
    <w:rsid w:val="0067707D"/>
    <w:rsid w:val="006A08D1"/>
    <w:rsid w:val="006A6495"/>
    <w:rsid w:val="006B057F"/>
    <w:rsid w:val="006B2500"/>
    <w:rsid w:val="006B4A94"/>
    <w:rsid w:val="006C15E7"/>
    <w:rsid w:val="006D2987"/>
    <w:rsid w:val="006D4791"/>
    <w:rsid w:val="006D642E"/>
    <w:rsid w:val="00736064"/>
    <w:rsid w:val="00763B28"/>
    <w:rsid w:val="007C439F"/>
    <w:rsid w:val="007E795F"/>
    <w:rsid w:val="007F7319"/>
    <w:rsid w:val="008025B0"/>
    <w:rsid w:val="00835907"/>
    <w:rsid w:val="0083613E"/>
    <w:rsid w:val="00850572"/>
    <w:rsid w:val="00856954"/>
    <w:rsid w:val="008575B1"/>
    <w:rsid w:val="00872334"/>
    <w:rsid w:val="008A15D9"/>
    <w:rsid w:val="008F1FC3"/>
    <w:rsid w:val="0090008F"/>
    <w:rsid w:val="009127CE"/>
    <w:rsid w:val="00957C09"/>
    <w:rsid w:val="009632C0"/>
    <w:rsid w:val="00967AA5"/>
    <w:rsid w:val="00996457"/>
    <w:rsid w:val="009A4B45"/>
    <w:rsid w:val="009E0334"/>
    <w:rsid w:val="009E1539"/>
    <w:rsid w:val="00A152FF"/>
    <w:rsid w:val="00A24413"/>
    <w:rsid w:val="00A40512"/>
    <w:rsid w:val="00A4340B"/>
    <w:rsid w:val="00A60690"/>
    <w:rsid w:val="00A73513"/>
    <w:rsid w:val="00A73809"/>
    <w:rsid w:val="00AB26DF"/>
    <w:rsid w:val="00AD79E2"/>
    <w:rsid w:val="00AF2AD1"/>
    <w:rsid w:val="00B1211F"/>
    <w:rsid w:val="00B16423"/>
    <w:rsid w:val="00B17B3D"/>
    <w:rsid w:val="00B23FB0"/>
    <w:rsid w:val="00B37309"/>
    <w:rsid w:val="00B4045A"/>
    <w:rsid w:val="00B61F45"/>
    <w:rsid w:val="00B711A0"/>
    <w:rsid w:val="00B9566C"/>
    <w:rsid w:val="00BB0983"/>
    <w:rsid w:val="00BB5BF3"/>
    <w:rsid w:val="00BC7196"/>
    <w:rsid w:val="00BD1982"/>
    <w:rsid w:val="00BE2769"/>
    <w:rsid w:val="00BE735A"/>
    <w:rsid w:val="00C277AF"/>
    <w:rsid w:val="00C315F8"/>
    <w:rsid w:val="00C42728"/>
    <w:rsid w:val="00C4583C"/>
    <w:rsid w:val="00CC383B"/>
    <w:rsid w:val="00CC61F9"/>
    <w:rsid w:val="00CE5C8A"/>
    <w:rsid w:val="00D03E48"/>
    <w:rsid w:val="00D10D6D"/>
    <w:rsid w:val="00D21C62"/>
    <w:rsid w:val="00D40959"/>
    <w:rsid w:val="00D429B7"/>
    <w:rsid w:val="00D56129"/>
    <w:rsid w:val="00D57B08"/>
    <w:rsid w:val="00D61746"/>
    <w:rsid w:val="00D74711"/>
    <w:rsid w:val="00D90C73"/>
    <w:rsid w:val="00D96089"/>
    <w:rsid w:val="00DA4508"/>
    <w:rsid w:val="00DA6E5C"/>
    <w:rsid w:val="00DB5C59"/>
    <w:rsid w:val="00DC2DCB"/>
    <w:rsid w:val="00DF0630"/>
    <w:rsid w:val="00E066B0"/>
    <w:rsid w:val="00E10A76"/>
    <w:rsid w:val="00E2267E"/>
    <w:rsid w:val="00E45E09"/>
    <w:rsid w:val="00E46E18"/>
    <w:rsid w:val="00E539E9"/>
    <w:rsid w:val="00E53A9B"/>
    <w:rsid w:val="00E54007"/>
    <w:rsid w:val="00E541AD"/>
    <w:rsid w:val="00E71FF3"/>
    <w:rsid w:val="00E75675"/>
    <w:rsid w:val="00E87098"/>
    <w:rsid w:val="00EC25FD"/>
    <w:rsid w:val="00EC3299"/>
    <w:rsid w:val="00EC3C24"/>
    <w:rsid w:val="00F24341"/>
    <w:rsid w:val="00F544E0"/>
    <w:rsid w:val="00F56A3A"/>
    <w:rsid w:val="00F670F9"/>
    <w:rsid w:val="00F73802"/>
    <w:rsid w:val="00F81C7B"/>
    <w:rsid w:val="00FD09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000000"/>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2C0"/>
    <w:pPr>
      <w:tabs>
        <w:tab w:val="center" w:pos="4153"/>
        <w:tab w:val="right" w:pos="8306"/>
      </w:tabs>
    </w:pPr>
  </w:style>
  <w:style w:type="paragraph" w:styleId="Footer">
    <w:name w:val="footer"/>
    <w:basedOn w:val="Normal"/>
    <w:rsid w:val="009632C0"/>
    <w:pPr>
      <w:tabs>
        <w:tab w:val="center" w:pos="4153"/>
        <w:tab w:val="right" w:pos="8306"/>
      </w:tabs>
    </w:pPr>
  </w:style>
  <w:style w:type="paragraph" w:styleId="BalloonText">
    <w:name w:val="Balloon Text"/>
    <w:basedOn w:val="Normal"/>
    <w:semiHidden/>
    <w:rsid w:val="002701F4"/>
    <w:rPr>
      <w:rFonts w:ascii="Tahoma" w:hAnsi="Tahoma" w:cs="Tahoma"/>
      <w:sz w:val="16"/>
      <w:szCs w:val="16"/>
    </w:rPr>
  </w:style>
  <w:style w:type="paragraph" w:styleId="DocumentMap">
    <w:name w:val="Document Map"/>
    <w:basedOn w:val="Normal"/>
    <w:semiHidden/>
    <w:rsid w:val="00F73802"/>
    <w:pPr>
      <w:shd w:val="clear" w:color="auto" w:fill="000080"/>
    </w:pPr>
    <w:rPr>
      <w:rFonts w:ascii="Tahoma" w:hAnsi="Tahoma" w:cs="Tahoma"/>
      <w:sz w:val="20"/>
      <w:szCs w:val="20"/>
    </w:rPr>
  </w:style>
  <w:style w:type="character" w:styleId="Hyperlink">
    <w:name w:val="Hyperlink"/>
    <w:rsid w:val="00D21C62"/>
    <w:rPr>
      <w:color w:val="0000FF"/>
      <w:u w:val="single"/>
    </w:rPr>
  </w:style>
  <w:style w:type="table" w:styleId="TableGrid">
    <w:name w:val="Table Grid"/>
    <w:basedOn w:val="TableNormal"/>
    <w:rsid w:val="00673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000000"/>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2C0"/>
    <w:pPr>
      <w:tabs>
        <w:tab w:val="center" w:pos="4153"/>
        <w:tab w:val="right" w:pos="8306"/>
      </w:tabs>
    </w:pPr>
  </w:style>
  <w:style w:type="paragraph" w:styleId="Footer">
    <w:name w:val="footer"/>
    <w:basedOn w:val="Normal"/>
    <w:rsid w:val="009632C0"/>
    <w:pPr>
      <w:tabs>
        <w:tab w:val="center" w:pos="4153"/>
        <w:tab w:val="right" w:pos="8306"/>
      </w:tabs>
    </w:pPr>
  </w:style>
  <w:style w:type="paragraph" w:styleId="BalloonText">
    <w:name w:val="Balloon Text"/>
    <w:basedOn w:val="Normal"/>
    <w:semiHidden/>
    <w:rsid w:val="002701F4"/>
    <w:rPr>
      <w:rFonts w:ascii="Tahoma" w:hAnsi="Tahoma" w:cs="Tahoma"/>
      <w:sz w:val="16"/>
      <w:szCs w:val="16"/>
    </w:rPr>
  </w:style>
  <w:style w:type="paragraph" w:styleId="DocumentMap">
    <w:name w:val="Document Map"/>
    <w:basedOn w:val="Normal"/>
    <w:semiHidden/>
    <w:rsid w:val="00F73802"/>
    <w:pPr>
      <w:shd w:val="clear" w:color="auto" w:fill="000080"/>
    </w:pPr>
    <w:rPr>
      <w:rFonts w:ascii="Tahoma" w:hAnsi="Tahoma" w:cs="Tahoma"/>
      <w:sz w:val="20"/>
      <w:szCs w:val="20"/>
    </w:rPr>
  </w:style>
  <w:style w:type="character" w:styleId="Hyperlink">
    <w:name w:val="Hyperlink"/>
    <w:rsid w:val="00D21C62"/>
    <w:rPr>
      <w:color w:val="0000FF"/>
      <w:u w:val="single"/>
    </w:rPr>
  </w:style>
  <w:style w:type="table" w:styleId="TableGrid">
    <w:name w:val="Table Grid"/>
    <w:basedOn w:val="TableNormal"/>
    <w:rsid w:val="00673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4</Pages>
  <Words>1250</Words>
  <Characters>6261</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7497</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2019-03-13T15:29:00Z</dcterms:created>
  <dcterms:modified xsi:type="dcterms:W3CDTF">2019-03-13T15:29:00Z</dcterms:modified>
</cp:coreProperties>
</file>