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11" w:rsidRPr="00222ECD" w:rsidRDefault="00046C11" w:rsidP="002726BA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  <w:r>
        <w:rPr>
          <w:b/>
          <w:bCs/>
          <w:lang w:val="pt-PT"/>
        </w:rPr>
        <w:t xml:space="preserve">FOLHETO Nº. 6 - VIOLÊNCIA DOMÉSTICA </w:t>
      </w:r>
    </w:p>
    <w:p w:rsidR="00B8286B" w:rsidRDefault="00B8286B" w:rsidP="002726BA">
      <w:pPr>
        <w:autoSpaceDE w:val="0"/>
        <w:autoSpaceDN w:val="0"/>
        <w:adjustRightInd w:val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41427" w:rsidTr="00941427">
        <w:tc>
          <w:tcPr>
            <w:tcW w:w="8856" w:type="dxa"/>
          </w:tcPr>
          <w:p w:rsidR="00941427" w:rsidRPr="00941427" w:rsidRDefault="00941427" w:rsidP="0094142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bCs/>
                <w:lang w:val="pt-PT"/>
              </w:rPr>
              <w:t>Violência doméstica é violência física, sexual, moral ou psicológica que ameaça a segurança ou o bem-estar dos membros da família e certas pessoas noutras relações domésticas.</w:t>
            </w:r>
          </w:p>
          <w:p w:rsidR="00941427" w:rsidRDefault="00941427" w:rsidP="002726B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941427" w:rsidRDefault="00941427" w:rsidP="002726B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lang w:val="pt-PT"/>
              </w:rPr>
              <w:t xml:space="preserve">Se você ou os seus filhos estão sob ameaça de violência doméstica, pode denunciar a pessoa violenta à Garda Síochána (A Polícia Irlandesa). Pode também requerer a </w:t>
            </w:r>
            <w:r w:rsidR="002303E6">
              <w:rPr>
                <w:b/>
                <w:bCs/>
                <w:lang w:val="pt-PT"/>
              </w:rPr>
              <w:t>aplicação</w:t>
            </w:r>
            <w:r>
              <w:rPr>
                <w:b/>
                <w:bCs/>
                <w:lang w:val="pt-PT"/>
              </w:rPr>
              <w:t xml:space="preserve"> de uma medida de segurança, medida de proteção, medida de restrição de emergência, medida provisória de restrição, ou medida de restrição.</w:t>
            </w:r>
          </w:p>
          <w:p w:rsidR="00941427" w:rsidRDefault="00941427" w:rsidP="002726B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941427" w:rsidRDefault="00941427" w:rsidP="002726BA">
      <w:pPr>
        <w:autoSpaceDE w:val="0"/>
        <w:autoSpaceDN w:val="0"/>
        <w:adjustRightInd w:val="0"/>
        <w:rPr>
          <w:b/>
          <w:bCs/>
        </w:rPr>
      </w:pPr>
    </w:p>
    <w:p w:rsidR="00941427" w:rsidRPr="00222ECD" w:rsidRDefault="00941427" w:rsidP="002726BA">
      <w:pPr>
        <w:autoSpaceDE w:val="0"/>
        <w:autoSpaceDN w:val="0"/>
        <w:adjustRightInd w:val="0"/>
        <w:rPr>
          <w:b/>
          <w:bCs/>
        </w:rPr>
      </w:pPr>
    </w:p>
    <w:p w:rsidR="00740C21" w:rsidRPr="00222ECD" w:rsidRDefault="00740C21" w:rsidP="002726B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lang w:val="pt-PT"/>
        </w:rPr>
        <w:t>O que é Violência Doméstica?</w:t>
      </w:r>
    </w:p>
    <w:p w:rsidR="00046C11" w:rsidRPr="00222ECD" w:rsidRDefault="00046C11" w:rsidP="002726BA">
      <w:pPr>
        <w:autoSpaceDE w:val="0"/>
        <w:autoSpaceDN w:val="0"/>
        <w:adjustRightInd w:val="0"/>
      </w:pPr>
      <w:r>
        <w:rPr>
          <w:lang w:val="pt-PT"/>
        </w:rPr>
        <w:t>Violência doméstica é violência física, sexual, moral ou psicológica que ameaça a segurança ou o bem-estar dos membros da família e certas pessoas noutras relações domésticas.</w:t>
      </w:r>
    </w:p>
    <w:p w:rsidR="00046C11" w:rsidRPr="00222ECD" w:rsidRDefault="00046C11" w:rsidP="002726BA">
      <w:pPr>
        <w:autoSpaceDE w:val="0"/>
        <w:autoSpaceDN w:val="0"/>
        <w:adjustRightInd w:val="0"/>
      </w:pPr>
    </w:p>
    <w:p w:rsidR="009743C4" w:rsidRPr="00222ECD" w:rsidRDefault="009743C4" w:rsidP="009743C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lang w:val="pt-PT"/>
        </w:rPr>
        <w:t>Posso eu e/ou os meus filhos sermos protegidos de uma pessoa violenta em nossa casa?</w:t>
      </w:r>
    </w:p>
    <w:p w:rsidR="009743C4" w:rsidRPr="00222ECD" w:rsidRDefault="0002123F" w:rsidP="009743C4">
      <w:pPr>
        <w:autoSpaceDE w:val="0"/>
        <w:autoSpaceDN w:val="0"/>
        <w:adjustRightInd w:val="0"/>
        <w:rPr>
          <w:bCs/>
        </w:rPr>
      </w:pPr>
      <w:r>
        <w:rPr>
          <w:lang w:val="pt-PT"/>
        </w:rPr>
        <w:t>Pode, Sim</w:t>
      </w:r>
      <w:r w:rsidR="009743C4">
        <w:rPr>
          <w:lang w:val="pt-PT"/>
        </w:rPr>
        <w:t>:</w:t>
      </w:r>
    </w:p>
    <w:p w:rsidR="009743C4" w:rsidRPr="000E03CD" w:rsidRDefault="009743C4" w:rsidP="009743C4">
      <w:pPr>
        <w:autoSpaceDE w:val="0"/>
        <w:autoSpaceDN w:val="0"/>
        <w:adjustRightInd w:val="0"/>
        <w:rPr>
          <w:bCs/>
        </w:rPr>
      </w:pPr>
      <w:r>
        <w:rPr>
          <w:lang w:val="pt-PT"/>
        </w:rPr>
        <w:t xml:space="preserve">1.  Denuncie o problema à Polícia. A violência física e/ou sexual é um crime. A Polícia tem </w:t>
      </w:r>
      <w:r>
        <w:rPr>
          <w:b/>
          <w:bCs/>
          <w:lang w:val="pt-PT"/>
        </w:rPr>
        <w:t>autoridade para prender e acusar</w:t>
      </w:r>
      <w:r>
        <w:rPr>
          <w:lang w:val="pt-PT"/>
        </w:rPr>
        <w:t xml:space="preserve"> uma pessoa que é violenta.</w:t>
      </w:r>
    </w:p>
    <w:p w:rsidR="00941427" w:rsidRDefault="00941427" w:rsidP="009743C4">
      <w:pPr>
        <w:autoSpaceDE w:val="0"/>
        <w:autoSpaceDN w:val="0"/>
        <w:adjustRightInd w:val="0"/>
        <w:rPr>
          <w:bCs/>
        </w:rPr>
      </w:pPr>
    </w:p>
    <w:p w:rsidR="009743C4" w:rsidRPr="000E03CD" w:rsidRDefault="009743C4" w:rsidP="009743C4">
      <w:pPr>
        <w:autoSpaceDE w:val="0"/>
        <w:autoSpaceDN w:val="0"/>
        <w:adjustRightInd w:val="0"/>
        <w:rPr>
          <w:b/>
        </w:rPr>
      </w:pPr>
      <w:r>
        <w:rPr>
          <w:lang w:val="pt-PT"/>
        </w:rPr>
        <w:t>2.  Requeira ao Tribunal sentenças ao abrigo da legislação em matéria de violência doméstica.</w:t>
      </w:r>
      <w:r>
        <w:rPr>
          <w:b/>
          <w:bCs/>
          <w:lang w:val="pt-PT"/>
        </w:rPr>
        <w:t xml:space="preserve"> </w:t>
      </w:r>
      <w:r>
        <w:rPr>
          <w:lang w:val="pt-PT"/>
        </w:rPr>
        <w:t>O tribunal pode conceder proteção, ordens de restrição e / ou segurança contra um cônjuge ou parceiro incluindo os casos em que as pessoas não vivem juntas. Estas sentenças são emitidas quando é necessário proteger o bem-estar ou a segurança do outro cônjuge /parceiro e/ou filhos dependentes.</w:t>
      </w:r>
    </w:p>
    <w:p w:rsidR="009743C4" w:rsidRPr="000E03CD" w:rsidRDefault="009743C4" w:rsidP="002726BA">
      <w:pPr>
        <w:autoSpaceDE w:val="0"/>
        <w:autoSpaceDN w:val="0"/>
        <w:adjustRightInd w:val="0"/>
      </w:pPr>
    </w:p>
    <w:p w:rsidR="00740C21" w:rsidRPr="000E03CD" w:rsidRDefault="00740C21" w:rsidP="002726BA">
      <w:pPr>
        <w:autoSpaceDE w:val="0"/>
        <w:autoSpaceDN w:val="0"/>
        <w:adjustRightInd w:val="0"/>
        <w:rPr>
          <w:b/>
        </w:rPr>
      </w:pPr>
      <w:r>
        <w:rPr>
          <w:b/>
          <w:bCs/>
          <w:lang w:val="pt-PT"/>
        </w:rPr>
        <w:t>Que tipo de proteção está disponível ao abrigo da legislação sobre violência doméstica?</w:t>
      </w:r>
    </w:p>
    <w:p w:rsidR="00466CF7" w:rsidRPr="000E03CD" w:rsidRDefault="00046C11" w:rsidP="002726BA">
      <w:pPr>
        <w:autoSpaceDE w:val="0"/>
        <w:autoSpaceDN w:val="0"/>
        <w:adjustRightInd w:val="0"/>
      </w:pPr>
      <w:r>
        <w:rPr>
          <w:lang w:val="pt-PT"/>
        </w:rPr>
        <w:t xml:space="preserve">Existem cinco tipos principais de proteção disponíveis dos tribunais:                                  </w:t>
      </w:r>
    </w:p>
    <w:p w:rsidR="00046C11" w:rsidRPr="000E03CD" w:rsidRDefault="00C16A90" w:rsidP="00EE4DBA">
      <w:pPr>
        <w:numPr>
          <w:ilvl w:val="0"/>
          <w:numId w:val="3"/>
        </w:numPr>
        <w:tabs>
          <w:tab w:val="clear" w:pos="341"/>
          <w:tab w:val="num" w:pos="709"/>
        </w:tabs>
        <w:autoSpaceDE w:val="0"/>
        <w:autoSpaceDN w:val="0"/>
        <w:adjustRightInd w:val="0"/>
        <w:ind w:left="709" w:hanging="283"/>
        <w:rPr>
          <w:b/>
        </w:rPr>
      </w:pPr>
      <w:r>
        <w:rPr>
          <w:b/>
          <w:bCs/>
          <w:lang w:val="pt-PT"/>
        </w:rPr>
        <w:t xml:space="preserve">Sentença de </w:t>
      </w:r>
      <w:r w:rsidR="003B7C61">
        <w:rPr>
          <w:b/>
          <w:bCs/>
          <w:lang w:val="pt-PT"/>
        </w:rPr>
        <w:t xml:space="preserve">Aplicação de </w:t>
      </w:r>
      <w:r>
        <w:rPr>
          <w:b/>
          <w:bCs/>
          <w:lang w:val="pt-PT"/>
        </w:rPr>
        <w:t xml:space="preserve">Medida de Segurança - </w:t>
      </w:r>
    </w:p>
    <w:p w:rsidR="00466CF7" w:rsidRPr="000E03CD" w:rsidRDefault="00466CF7" w:rsidP="00EE4DBA">
      <w:pPr>
        <w:tabs>
          <w:tab w:val="num" w:pos="709"/>
        </w:tabs>
        <w:autoSpaceDE w:val="0"/>
        <w:autoSpaceDN w:val="0"/>
        <w:adjustRightInd w:val="0"/>
        <w:ind w:left="709"/>
      </w:pPr>
      <w:r>
        <w:rPr>
          <w:lang w:val="pt-PT"/>
        </w:rPr>
        <w:t xml:space="preserve">A </w:t>
      </w:r>
      <w:r>
        <w:rPr>
          <w:b/>
          <w:bCs/>
          <w:lang w:val="pt-PT"/>
        </w:rPr>
        <w:t>sentença de aplicação de medida de segurança</w:t>
      </w:r>
      <w:r>
        <w:rPr>
          <w:lang w:val="pt-PT"/>
        </w:rPr>
        <w:t xml:space="preserve"> proíbe uma pessoa de usar ou ameaçar de violência para com a pessoa a quem foi concedida a ordem e / ou a quaisquer filhos a cargo. Uma sentença de aplicação de medida de segurança não exige que a pessoa deixe a casa de residência. Para pessoas que não são casadas não é necessário estar a viver com a pessoa ou ter vivido com ela no passado para requerer a ordem de aplicação de medida de segurança;</w:t>
      </w:r>
      <w:r>
        <w:rPr>
          <w:lang w:val="pt-PT"/>
        </w:rPr>
        <w:br/>
      </w:r>
    </w:p>
    <w:p w:rsidR="00951F6E" w:rsidRPr="000E03CD" w:rsidRDefault="00C16A90" w:rsidP="00EE4DBA">
      <w:pPr>
        <w:numPr>
          <w:ilvl w:val="0"/>
          <w:numId w:val="3"/>
        </w:numPr>
        <w:tabs>
          <w:tab w:val="clear" w:pos="341"/>
          <w:tab w:val="num" w:pos="709"/>
        </w:tabs>
        <w:autoSpaceDE w:val="0"/>
        <w:autoSpaceDN w:val="0"/>
        <w:adjustRightInd w:val="0"/>
        <w:ind w:left="709" w:hanging="283"/>
        <w:rPr>
          <w:b/>
        </w:rPr>
      </w:pPr>
      <w:r>
        <w:rPr>
          <w:b/>
          <w:bCs/>
          <w:lang w:val="pt-PT"/>
        </w:rPr>
        <w:t>Sentença de Medida de Proteção -</w:t>
      </w:r>
    </w:p>
    <w:p w:rsidR="00046C11" w:rsidRPr="000E03CD" w:rsidRDefault="00046C11" w:rsidP="00EE4DBA">
      <w:pPr>
        <w:tabs>
          <w:tab w:val="num" w:pos="709"/>
        </w:tabs>
        <w:autoSpaceDE w:val="0"/>
        <w:autoSpaceDN w:val="0"/>
        <w:adjustRightInd w:val="0"/>
        <w:ind w:left="709"/>
      </w:pPr>
      <w:r>
        <w:rPr>
          <w:lang w:val="pt-PT"/>
        </w:rPr>
        <w:lastRenderedPageBreak/>
        <w:t>uma</w:t>
      </w:r>
      <w:r>
        <w:rPr>
          <w:b/>
          <w:bCs/>
          <w:lang w:val="pt-PT"/>
        </w:rPr>
        <w:t xml:space="preserve"> sentença de medida de proteção </w:t>
      </w:r>
      <w:r>
        <w:rPr>
          <w:lang w:val="pt-PT"/>
        </w:rPr>
        <w:t xml:space="preserve">é uma ordem de </w:t>
      </w:r>
      <w:r w:rsidR="00AD587C">
        <w:rPr>
          <w:lang w:val="pt-PT"/>
        </w:rPr>
        <w:t xml:space="preserve">medida de </w:t>
      </w:r>
      <w:r>
        <w:rPr>
          <w:lang w:val="pt-PT"/>
        </w:rPr>
        <w:t xml:space="preserve">segurança temporária que pode ser concedida por um tribunal, quando uma pessoa requer uma ordem de medida de segurança e/ou ordem de restrição. Uma sentença de </w:t>
      </w:r>
      <w:r w:rsidR="00AD587C">
        <w:rPr>
          <w:lang w:val="pt-PT"/>
        </w:rPr>
        <w:t xml:space="preserve">aplicação de </w:t>
      </w:r>
      <w:r>
        <w:rPr>
          <w:lang w:val="pt-PT"/>
        </w:rPr>
        <w:t>medida de proteção dura somente até à audiência plena em Tribunal do pedido para uma sentença de aplicação de medida de segurança e/ou ordem de restrição. Não é necessário estar a viver com a pessoa ou terem vivido juntos no passado para requerer a ordem de medida de proteção</w:t>
      </w:r>
      <w:r>
        <w:rPr>
          <w:lang w:val="pt-PT"/>
        </w:rPr>
        <w:br/>
      </w:r>
    </w:p>
    <w:p w:rsidR="00C7065B" w:rsidRPr="000E03CD" w:rsidRDefault="001C1C5A" w:rsidP="00EE4DBA">
      <w:pPr>
        <w:numPr>
          <w:ilvl w:val="0"/>
          <w:numId w:val="3"/>
        </w:numPr>
        <w:tabs>
          <w:tab w:val="clear" w:pos="341"/>
          <w:tab w:val="num" w:pos="709"/>
        </w:tabs>
        <w:autoSpaceDE w:val="0"/>
        <w:autoSpaceDN w:val="0"/>
        <w:adjustRightInd w:val="0"/>
        <w:ind w:left="709" w:hanging="283"/>
        <w:rPr>
          <w:b/>
        </w:rPr>
      </w:pPr>
      <w:r>
        <w:rPr>
          <w:b/>
          <w:bCs/>
          <w:lang w:val="pt-PT"/>
        </w:rPr>
        <w:t>Sentença de Restrição -</w:t>
      </w:r>
    </w:p>
    <w:p w:rsidR="00206C8D" w:rsidRPr="000E03CD" w:rsidRDefault="001C1C5A" w:rsidP="00EE4DBA">
      <w:pPr>
        <w:tabs>
          <w:tab w:val="num" w:pos="709"/>
        </w:tabs>
        <w:autoSpaceDE w:val="0"/>
        <w:autoSpaceDN w:val="0"/>
        <w:adjustRightInd w:val="0"/>
        <w:ind w:left="709"/>
      </w:pPr>
      <w:r>
        <w:rPr>
          <w:lang w:val="pt-PT"/>
        </w:rPr>
        <w:t xml:space="preserve">uma </w:t>
      </w:r>
      <w:r>
        <w:rPr>
          <w:b/>
          <w:bCs/>
          <w:lang w:val="pt-PT"/>
        </w:rPr>
        <w:t>sentença de restrição</w:t>
      </w:r>
      <w:r>
        <w:rPr>
          <w:lang w:val="pt-PT"/>
        </w:rPr>
        <w:t xml:space="preserve"> requer que a pessoa contra quem a sentença é emitida, saia e fique longe da casa (local de residência) da pessoa que requereu a ordem e/ou dos filhos dependentes;</w:t>
      </w:r>
      <w:r>
        <w:rPr>
          <w:lang w:val="pt-PT"/>
        </w:rPr>
        <w:br/>
      </w:r>
    </w:p>
    <w:p w:rsidR="001C1C5A" w:rsidRPr="000E03CD" w:rsidRDefault="001C1C5A" w:rsidP="00EE4DBA">
      <w:pPr>
        <w:numPr>
          <w:ilvl w:val="0"/>
          <w:numId w:val="3"/>
        </w:numPr>
        <w:tabs>
          <w:tab w:val="clear" w:pos="341"/>
          <w:tab w:val="num" w:pos="709"/>
        </w:tabs>
        <w:autoSpaceDE w:val="0"/>
        <w:autoSpaceDN w:val="0"/>
        <w:adjustRightInd w:val="0"/>
        <w:ind w:left="709" w:hanging="283"/>
        <w:rPr>
          <w:b/>
        </w:rPr>
      </w:pPr>
      <w:r>
        <w:rPr>
          <w:b/>
          <w:bCs/>
          <w:lang w:val="pt-PT"/>
        </w:rPr>
        <w:t>Sentença Provisória de Restrição -</w:t>
      </w:r>
    </w:p>
    <w:p w:rsidR="00C23205" w:rsidRDefault="00046C11" w:rsidP="00EE4DBA">
      <w:pPr>
        <w:tabs>
          <w:tab w:val="num" w:pos="709"/>
        </w:tabs>
        <w:autoSpaceDE w:val="0"/>
        <w:autoSpaceDN w:val="0"/>
        <w:adjustRightInd w:val="0"/>
        <w:ind w:left="709"/>
      </w:pPr>
      <w:r>
        <w:rPr>
          <w:lang w:val="pt-PT"/>
        </w:rPr>
        <w:t>uma</w:t>
      </w:r>
      <w:r>
        <w:rPr>
          <w:b/>
          <w:bCs/>
          <w:lang w:val="pt-PT"/>
        </w:rPr>
        <w:t xml:space="preserve"> sentença provisória de restrição </w:t>
      </w:r>
      <w:r>
        <w:rPr>
          <w:lang w:val="pt-PT"/>
        </w:rPr>
        <w:t xml:space="preserve">é uma ordem de restrição temporária. É feita apenas em circunstâncias excecionais dado que é concedida sem </w:t>
      </w:r>
      <w:r w:rsidR="00AD587C">
        <w:rPr>
          <w:lang w:val="pt-PT"/>
        </w:rPr>
        <w:t xml:space="preserve">ser feito </w:t>
      </w:r>
      <w:r>
        <w:rPr>
          <w:lang w:val="pt-PT"/>
        </w:rPr>
        <w:t xml:space="preserve">aviso à pessoa contra a qual é ordenada a ação. Quando o Tribunal for de opinião que há </w:t>
      </w:r>
      <w:r w:rsidR="00AD587C">
        <w:rPr>
          <w:lang w:val="pt-PT"/>
        </w:rPr>
        <w:t>fundamentos razoáveis</w:t>
      </w:r>
      <w:r>
        <w:rPr>
          <w:lang w:val="pt-PT"/>
        </w:rPr>
        <w:t xml:space="preserve"> para crer que há um risco iminente de danos significativos para o requerente ou qualquer pessoa dependente, pode conceder uma ordem provisória. Uma sentença provisória de restrição, emitida sem aviso à pessoa contra a qual é emitida a ação, não pode durar mais de oito dias. Poderão ser emitidas mais </w:t>
      </w:r>
      <w:r w:rsidR="00AD587C">
        <w:rPr>
          <w:lang w:val="pt-PT"/>
        </w:rPr>
        <w:t xml:space="preserve">sentenças </w:t>
      </w:r>
      <w:r>
        <w:rPr>
          <w:lang w:val="pt-PT"/>
        </w:rPr>
        <w:t>provisórias até à audiência plena do caso;</w:t>
      </w:r>
      <w:r>
        <w:rPr>
          <w:lang w:val="pt-PT"/>
        </w:rPr>
        <w:br/>
      </w:r>
    </w:p>
    <w:p w:rsidR="000769C9" w:rsidRPr="00A024AF" w:rsidRDefault="000769C9" w:rsidP="00A024AF">
      <w:pPr>
        <w:numPr>
          <w:ilvl w:val="0"/>
          <w:numId w:val="3"/>
        </w:numPr>
        <w:tabs>
          <w:tab w:val="clear" w:pos="341"/>
          <w:tab w:val="num" w:pos="709"/>
        </w:tabs>
        <w:autoSpaceDE w:val="0"/>
        <w:autoSpaceDN w:val="0"/>
        <w:adjustRightInd w:val="0"/>
        <w:ind w:left="709" w:hanging="283"/>
        <w:rPr>
          <w:b/>
        </w:rPr>
      </w:pPr>
      <w:r>
        <w:rPr>
          <w:b/>
          <w:bCs/>
          <w:lang w:val="pt-PT"/>
        </w:rPr>
        <w:t xml:space="preserve">Sentença de Restrição de Emergência - </w:t>
      </w:r>
    </w:p>
    <w:p w:rsidR="005775E4" w:rsidRPr="00A024AF" w:rsidRDefault="005775E4" w:rsidP="00A024AF">
      <w:pPr>
        <w:autoSpaceDE w:val="0"/>
        <w:autoSpaceDN w:val="0"/>
        <w:adjustRightInd w:val="0"/>
        <w:ind w:left="709"/>
      </w:pPr>
      <w:r>
        <w:rPr>
          <w:lang w:val="pt-PT"/>
        </w:rPr>
        <w:tab/>
      </w:r>
      <w:r w:rsidR="006F000D">
        <w:rPr>
          <w:lang w:val="pt-PT"/>
        </w:rPr>
        <w:t xml:space="preserve">poderá ocorrer em determinados casos </w:t>
      </w:r>
      <w:r>
        <w:rPr>
          <w:lang w:val="pt-PT"/>
        </w:rPr>
        <w:t>uma sentença de restrição de emergência para pessoas que vivem juntas e para os pais de filhos adultos, que normalmente não teriam condições de requerer uma ação de restrição/restrição provisória, porque</w:t>
      </w:r>
      <w:r w:rsidR="006F000D">
        <w:rPr>
          <w:lang w:val="pt-PT"/>
        </w:rPr>
        <w:t xml:space="preserve"> </w:t>
      </w:r>
      <w:r>
        <w:rPr>
          <w:lang w:val="pt-PT"/>
        </w:rPr>
        <w:t>têm menos direito de propriedade no local de residência do que a pessoa contra quem a ação é intentada. Esta sentença pode ser concedida sem aviso à pessoa contra a qual é emitida a ação, e não pode durar mais de oito dias.</w:t>
      </w:r>
    </w:p>
    <w:p w:rsidR="005775E4" w:rsidRPr="00A024AF" w:rsidRDefault="005775E4" w:rsidP="00A024AF"/>
    <w:p w:rsidR="005775E4" w:rsidRPr="00772ED2" w:rsidRDefault="005775E4" w:rsidP="005775E4">
      <w:r>
        <w:rPr>
          <w:lang w:val="pt-PT"/>
        </w:rPr>
        <w:tab/>
        <w:t>Todos as sentenças de restrição incluem a proibição de perseguir ou comunicar-se (incluindo por meios eletrónicos) com o requerente ou a pessoa dependente/filho.</w:t>
      </w:r>
    </w:p>
    <w:p w:rsidR="00A024AF" w:rsidRDefault="00A024AF" w:rsidP="002726BA">
      <w:pPr>
        <w:autoSpaceDE w:val="0"/>
        <w:autoSpaceDN w:val="0"/>
        <w:adjustRightInd w:val="0"/>
        <w:rPr>
          <w:b/>
          <w:bCs/>
        </w:rPr>
      </w:pPr>
    </w:p>
    <w:p w:rsidR="006D56C0" w:rsidRPr="000E03CD" w:rsidRDefault="006D56C0" w:rsidP="002726B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lang w:val="pt-PT"/>
        </w:rPr>
        <w:t>Quanto tempo pode durar uma sentença de Restrição?</w:t>
      </w:r>
    </w:p>
    <w:p w:rsidR="002726BA" w:rsidRPr="000E03CD" w:rsidRDefault="00046C11" w:rsidP="002726BA">
      <w:pPr>
        <w:autoSpaceDE w:val="0"/>
        <w:autoSpaceDN w:val="0"/>
        <w:adjustRightInd w:val="0"/>
      </w:pPr>
      <w:r>
        <w:rPr>
          <w:lang w:val="pt-PT"/>
        </w:rPr>
        <w:t>O Tribunal Distrital pode emitir:</w:t>
      </w:r>
    </w:p>
    <w:p w:rsidR="006D56C0" w:rsidRPr="000E03CD" w:rsidRDefault="000209B1" w:rsidP="00EE4DBA">
      <w:pPr>
        <w:numPr>
          <w:ilvl w:val="0"/>
          <w:numId w:val="3"/>
        </w:numPr>
        <w:tabs>
          <w:tab w:val="clear" w:pos="341"/>
          <w:tab w:val="num" w:pos="709"/>
        </w:tabs>
        <w:autoSpaceDE w:val="0"/>
        <w:autoSpaceDN w:val="0"/>
        <w:adjustRightInd w:val="0"/>
        <w:ind w:left="709" w:hanging="283"/>
      </w:pPr>
      <w:r>
        <w:rPr>
          <w:lang w:val="pt-PT"/>
        </w:rPr>
        <w:t xml:space="preserve">uma </w:t>
      </w:r>
      <w:r>
        <w:rPr>
          <w:b/>
          <w:bCs/>
          <w:lang w:val="pt-PT"/>
        </w:rPr>
        <w:t xml:space="preserve">sentença de aplicação de medida de segurança </w:t>
      </w:r>
      <w:r>
        <w:rPr>
          <w:lang w:val="pt-PT"/>
        </w:rPr>
        <w:t xml:space="preserve">por um período máximo de cinco anos; e </w:t>
      </w:r>
    </w:p>
    <w:p w:rsidR="006D56C0" w:rsidRPr="000E03CD" w:rsidRDefault="000209B1" w:rsidP="00EE4DBA">
      <w:pPr>
        <w:numPr>
          <w:ilvl w:val="0"/>
          <w:numId w:val="3"/>
        </w:numPr>
        <w:tabs>
          <w:tab w:val="clear" w:pos="341"/>
          <w:tab w:val="num" w:pos="709"/>
        </w:tabs>
        <w:autoSpaceDE w:val="0"/>
        <w:autoSpaceDN w:val="0"/>
        <w:adjustRightInd w:val="0"/>
        <w:ind w:left="709" w:hanging="283"/>
      </w:pPr>
      <w:r>
        <w:rPr>
          <w:lang w:val="pt-PT"/>
        </w:rPr>
        <w:t xml:space="preserve">uma </w:t>
      </w:r>
      <w:r>
        <w:rPr>
          <w:b/>
          <w:bCs/>
          <w:lang w:val="pt-PT"/>
        </w:rPr>
        <w:t>ordem de restrição</w:t>
      </w:r>
      <w:r>
        <w:rPr>
          <w:lang w:val="pt-PT"/>
        </w:rPr>
        <w:t xml:space="preserve"> por qualquer período até três anos. </w:t>
      </w:r>
    </w:p>
    <w:p w:rsidR="00046C11" w:rsidRPr="000E03CD" w:rsidRDefault="00046C11" w:rsidP="002726BA">
      <w:pPr>
        <w:autoSpaceDE w:val="0"/>
        <w:autoSpaceDN w:val="0"/>
        <w:adjustRightInd w:val="0"/>
      </w:pPr>
      <w:r>
        <w:rPr>
          <w:lang w:val="pt-PT"/>
        </w:rPr>
        <w:t>Estas sentenças podem ser renovadas.</w:t>
      </w:r>
    </w:p>
    <w:p w:rsidR="009A550D" w:rsidRPr="000E03CD" w:rsidRDefault="00B961DB" w:rsidP="002726BA">
      <w:pPr>
        <w:autoSpaceDE w:val="0"/>
        <w:autoSpaceDN w:val="0"/>
        <w:adjustRightInd w:val="0"/>
      </w:pPr>
      <w:r>
        <w:rPr>
          <w:lang w:val="pt-PT"/>
        </w:rPr>
        <w:t xml:space="preserve">O Tribunal da Comarca e o Supremo Tribunal podem emitir sentenças por período ilimitado. </w:t>
      </w:r>
    </w:p>
    <w:p w:rsidR="00B961DB" w:rsidRPr="000E03CD" w:rsidRDefault="00B961DB" w:rsidP="002726BA">
      <w:pPr>
        <w:autoSpaceDE w:val="0"/>
        <w:autoSpaceDN w:val="0"/>
        <w:adjustRightInd w:val="0"/>
        <w:rPr>
          <w:b/>
        </w:rPr>
      </w:pPr>
    </w:p>
    <w:p w:rsidR="00046C11" w:rsidRPr="000E03CD" w:rsidRDefault="006D56C0" w:rsidP="002726B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lang w:val="pt-PT"/>
        </w:rPr>
        <w:t>Quem pode requerer remedeio para situações de violência doméstica?</w:t>
      </w:r>
    </w:p>
    <w:p w:rsidR="00046C11" w:rsidRPr="000E03CD" w:rsidRDefault="00046C11" w:rsidP="002726BA">
      <w:pPr>
        <w:autoSpaceDE w:val="0"/>
        <w:autoSpaceDN w:val="0"/>
        <w:adjustRightInd w:val="0"/>
      </w:pPr>
      <w:r>
        <w:rPr>
          <w:lang w:val="pt-PT"/>
        </w:rPr>
        <w:t xml:space="preserve">As seguintes pessoas podem requerer ordens ao abrigo da legislação de violência </w:t>
      </w:r>
      <w:r w:rsidR="006F000D">
        <w:rPr>
          <w:lang w:val="pt-PT"/>
        </w:rPr>
        <w:t>doméstica: -</w:t>
      </w:r>
    </w:p>
    <w:p w:rsidR="00046C11" w:rsidRPr="000E03CD" w:rsidRDefault="00046C11" w:rsidP="00EE4DBA">
      <w:pPr>
        <w:numPr>
          <w:ilvl w:val="0"/>
          <w:numId w:val="3"/>
        </w:numPr>
        <w:tabs>
          <w:tab w:val="clear" w:pos="341"/>
          <w:tab w:val="num" w:pos="709"/>
        </w:tabs>
        <w:autoSpaceDE w:val="0"/>
        <w:autoSpaceDN w:val="0"/>
        <w:adjustRightInd w:val="0"/>
        <w:ind w:left="709" w:hanging="283"/>
      </w:pPr>
      <w:r>
        <w:rPr>
          <w:b/>
          <w:bCs/>
          <w:lang w:val="pt-PT"/>
        </w:rPr>
        <w:t>cônjuges e ex-cônjuges</w:t>
      </w:r>
      <w:r>
        <w:rPr>
          <w:lang w:val="pt-PT"/>
        </w:rPr>
        <w:t>;</w:t>
      </w:r>
    </w:p>
    <w:p w:rsidR="009B7A80" w:rsidRPr="000E03CD" w:rsidRDefault="009B7A80" w:rsidP="00EE4DBA">
      <w:pPr>
        <w:numPr>
          <w:ilvl w:val="0"/>
          <w:numId w:val="3"/>
        </w:numPr>
        <w:tabs>
          <w:tab w:val="clear" w:pos="341"/>
          <w:tab w:val="num" w:pos="709"/>
        </w:tabs>
        <w:autoSpaceDE w:val="0"/>
        <w:autoSpaceDN w:val="0"/>
        <w:adjustRightInd w:val="0"/>
        <w:ind w:left="709" w:hanging="283"/>
      </w:pPr>
      <w:r>
        <w:rPr>
          <w:b/>
          <w:bCs/>
          <w:lang w:val="pt-PT"/>
        </w:rPr>
        <w:t>parceiros em união de facto e ex-parceiros</w:t>
      </w:r>
      <w:r>
        <w:rPr>
          <w:lang w:val="pt-PT"/>
        </w:rPr>
        <w:t>;</w:t>
      </w:r>
    </w:p>
    <w:p w:rsidR="006103B6" w:rsidRPr="000E03CD" w:rsidRDefault="00046C11" w:rsidP="00EE4DBA">
      <w:pPr>
        <w:numPr>
          <w:ilvl w:val="0"/>
          <w:numId w:val="3"/>
        </w:numPr>
        <w:tabs>
          <w:tab w:val="clear" w:pos="341"/>
          <w:tab w:val="num" w:pos="709"/>
        </w:tabs>
        <w:autoSpaceDE w:val="0"/>
        <w:autoSpaceDN w:val="0"/>
        <w:adjustRightInd w:val="0"/>
        <w:ind w:left="709" w:hanging="283"/>
      </w:pPr>
      <w:r>
        <w:rPr>
          <w:b/>
          <w:bCs/>
          <w:lang w:val="pt-PT"/>
        </w:rPr>
        <w:t>coabitantes</w:t>
      </w:r>
      <w:r>
        <w:rPr>
          <w:lang w:val="pt-PT"/>
        </w:rPr>
        <w:t>;</w:t>
      </w:r>
    </w:p>
    <w:p w:rsidR="00B961DB" w:rsidRPr="000E03CD" w:rsidRDefault="00B961DB" w:rsidP="00EE4DBA">
      <w:pPr>
        <w:numPr>
          <w:ilvl w:val="0"/>
          <w:numId w:val="3"/>
        </w:numPr>
        <w:tabs>
          <w:tab w:val="clear" w:pos="341"/>
          <w:tab w:val="num" w:pos="709"/>
        </w:tabs>
        <w:autoSpaceDE w:val="0"/>
        <w:autoSpaceDN w:val="0"/>
        <w:adjustRightInd w:val="0"/>
        <w:ind w:left="709" w:hanging="283"/>
      </w:pPr>
      <w:r>
        <w:rPr>
          <w:b/>
          <w:bCs/>
          <w:lang w:val="pt-PT"/>
        </w:rPr>
        <w:t>pais</w:t>
      </w:r>
      <w:r>
        <w:rPr>
          <w:lang w:val="pt-PT"/>
        </w:rPr>
        <w:t xml:space="preserve"> de filhos adultos que procurem intentar ações contra os filhos; </w:t>
      </w:r>
    </w:p>
    <w:p w:rsidR="00932356" w:rsidRDefault="00B961DB" w:rsidP="00EE4DBA">
      <w:pPr>
        <w:numPr>
          <w:ilvl w:val="0"/>
          <w:numId w:val="3"/>
        </w:numPr>
        <w:tabs>
          <w:tab w:val="clear" w:pos="341"/>
          <w:tab w:val="num" w:pos="709"/>
        </w:tabs>
        <w:autoSpaceDE w:val="0"/>
        <w:autoSpaceDN w:val="0"/>
        <w:adjustRightInd w:val="0"/>
        <w:ind w:left="709" w:hanging="283"/>
      </w:pPr>
      <w:r>
        <w:rPr>
          <w:b/>
          <w:bCs/>
          <w:lang w:val="pt-PT"/>
        </w:rPr>
        <w:t>pessoas</w:t>
      </w:r>
      <w:r>
        <w:rPr>
          <w:lang w:val="pt-PT"/>
        </w:rPr>
        <w:t xml:space="preserve"> que vivem juntas numa relação cuja base não é primariamente contratual; </w:t>
      </w:r>
    </w:p>
    <w:p w:rsidR="00B961DB" w:rsidRPr="000E03CD" w:rsidRDefault="00932356" w:rsidP="00EE4DBA">
      <w:pPr>
        <w:numPr>
          <w:ilvl w:val="0"/>
          <w:numId w:val="3"/>
        </w:numPr>
        <w:tabs>
          <w:tab w:val="clear" w:pos="341"/>
          <w:tab w:val="num" w:pos="709"/>
        </w:tabs>
        <w:autoSpaceDE w:val="0"/>
        <w:autoSpaceDN w:val="0"/>
        <w:adjustRightInd w:val="0"/>
        <w:ind w:left="709" w:hanging="283"/>
      </w:pPr>
      <w:r>
        <w:rPr>
          <w:b/>
          <w:bCs/>
          <w:lang w:val="pt-PT"/>
        </w:rPr>
        <w:t>pessoas</w:t>
      </w:r>
      <w:r>
        <w:rPr>
          <w:lang w:val="pt-PT"/>
        </w:rPr>
        <w:t xml:space="preserve"> que mantêm uma </w:t>
      </w:r>
      <w:r w:rsidR="006F000D">
        <w:rPr>
          <w:lang w:val="pt-PT"/>
        </w:rPr>
        <w:t>relação,</w:t>
      </w:r>
      <w:r>
        <w:rPr>
          <w:lang w:val="pt-PT"/>
        </w:rPr>
        <w:t xml:space="preserve"> mas que não vivem juntas e  </w:t>
      </w:r>
    </w:p>
    <w:p w:rsidR="00464758" w:rsidRPr="000E03CD" w:rsidRDefault="00B961DB" w:rsidP="00EE4DBA">
      <w:pPr>
        <w:numPr>
          <w:ilvl w:val="0"/>
          <w:numId w:val="3"/>
        </w:numPr>
        <w:tabs>
          <w:tab w:val="clear" w:pos="341"/>
          <w:tab w:val="num" w:pos="709"/>
        </w:tabs>
        <w:autoSpaceDE w:val="0"/>
        <w:autoSpaceDN w:val="0"/>
        <w:adjustRightInd w:val="0"/>
        <w:ind w:left="709" w:hanging="283"/>
      </w:pPr>
      <w:r>
        <w:rPr>
          <w:lang w:val="pt-PT"/>
        </w:rPr>
        <w:t xml:space="preserve">um </w:t>
      </w:r>
      <w:r>
        <w:rPr>
          <w:b/>
          <w:bCs/>
          <w:lang w:val="pt-PT"/>
        </w:rPr>
        <w:t>progenitor</w:t>
      </w:r>
      <w:r>
        <w:rPr>
          <w:lang w:val="pt-PT"/>
        </w:rPr>
        <w:t xml:space="preserve"> de um filho contra o outro progenitor.  </w:t>
      </w:r>
    </w:p>
    <w:p w:rsidR="00CF1B23" w:rsidRPr="000E03CD" w:rsidRDefault="00CF1B23" w:rsidP="00CF1B23">
      <w:pPr>
        <w:autoSpaceDE w:val="0"/>
        <w:autoSpaceDN w:val="0"/>
        <w:adjustRightInd w:val="0"/>
        <w:ind w:left="720"/>
      </w:pPr>
    </w:p>
    <w:p w:rsidR="00831981" w:rsidRPr="000E03CD" w:rsidRDefault="0077438A" w:rsidP="002726BA">
      <w:pPr>
        <w:autoSpaceDE w:val="0"/>
        <w:autoSpaceDN w:val="0"/>
        <w:adjustRightInd w:val="0"/>
        <w:rPr>
          <w:b/>
        </w:rPr>
      </w:pPr>
      <w:r>
        <w:rPr>
          <w:b/>
          <w:bCs/>
          <w:lang w:val="pt-PT"/>
        </w:rPr>
        <w:t>Em que casos pode o Tribunal conceder a aplicação de medida de segurança a coabitantes?</w:t>
      </w:r>
    </w:p>
    <w:p w:rsidR="00831981" w:rsidRPr="000E03CD" w:rsidRDefault="00A81D81" w:rsidP="002726BA">
      <w:pPr>
        <w:autoSpaceDE w:val="0"/>
        <w:autoSpaceDN w:val="0"/>
        <w:adjustRightInd w:val="0"/>
      </w:pPr>
      <w:r>
        <w:rPr>
          <w:lang w:val="pt-PT"/>
        </w:rPr>
        <w:t>Um tribunal pode conceder uma ordem de aplicação de medida de segurança (incluindo uma ordem de medida de proteção) se as partes têm vivido juntas num relacionamento íntimo.</w:t>
      </w:r>
    </w:p>
    <w:p w:rsidR="0077438A" w:rsidRPr="000E03CD" w:rsidRDefault="00046C11" w:rsidP="002726BA">
      <w:pPr>
        <w:autoSpaceDE w:val="0"/>
        <w:autoSpaceDN w:val="0"/>
        <w:adjustRightInd w:val="0"/>
      </w:pPr>
      <w:r>
        <w:rPr>
          <w:lang w:val="pt-PT"/>
        </w:rPr>
        <w:t xml:space="preserve"> </w:t>
      </w:r>
    </w:p>
    <w:p w:rsidR="0077438A" w:rsidRPr="000E03CD" w:rsidRDefault="0077438A" w:rsidP="002726BA">
      <w:pPr>
        <w:autoSpaceDE w:val="0"/>
        <w:autoSpaceDN w:val="0"/>
        <w:adjustRightInd w:val="0"/>
        <w:rPr>
          <w:b/>
        </w:rPr>
      </w:pPr>
      <w:r>
        <w:rPr>
          <w:b/>
          <w:bCs/>
          <w:lang w:val="pt-PT"/>
        </w:rPr>
        <w:t>Em que casos pode o Tribunal conceder a aplicação de medida de segurança a coabitantes?</w:t>
      </w:r>
    </w:p>
    <w:p w:rsidR="00890EAB" w:rsidRDefault="00046C11" w:rsidP="002726BA">
      <w:pPr>
        <w:autoSpaceDE w:val="0"/>
        <w:autoSpaceDN w:val="0"/>
        <w:adjustRightInd w:val="0"/>
      </w:pPr>
      <w:r>
        <w:rPr>
          <w:lang w:val="pt-PT"/>
        </w:rPr>
        <w:t>Um tribunal pode conceder uma ordem de restrição aos coabitantes que viveram juntos num relacionamento íntimo.</w:t>
      </w:r>
    </w:p>
    <w:p w:rsidR="00890EAB" w:rsidRDefault="00890EAB" w:rsidP="002726BA">
      <w:pPr>
        <w:autoSpaceDE w:val="0"/>
        <w:autoSpaceDN w:val="0"/>
        <w:adjustRightInd w:val="0"/>
      </w:pPr>
    </w:p>
    <w:p w:rsidR="00890EAB" w:rsidRPr="00A024AF" w:rsidRDefault="00890EAB" w:rsidP="00890EAB">
      <w:pPr>
        <w:rPr>
          <w:b/>
        </w:rPr>
      </w:pPr>
      <w:r>
        <w:rPr>
          <w:b/>
          <w:bCs/>
          <w:lang w:val="pt-PT"/>
        </w:rPr>
        <w:t>Em que casos pode o Tribunal conceder a aplicação de medidas de segurança ou proteção a pessoas que não vivem juntas?</w:t>
      </w:r>
    </w:p>
    <w:p w:rsidR="00890EAB" w:rsidRPr="00772ED2" w:rsidRDefault="00890EAB" w:rsidP="00890EAB">
      <w:r>
        <w:rPr>
          <w:lang w:val="pt-PT"/>
        </w:rPr>
        <w:t>Todos os parceiros num relacionamento íntimo são elegíveis para ordens de medidas de segurança e proteção e não têm que viver juntos.</w:t>
      </w:r>
    </w:p>
    <w:p w:rsidR="00831981" w:rsidRPr="000E03CD" w:rsidRDefault="00831981" w:rsidP="002726BA">
      <w:pPr>
        <w:autoSpaceDE w:val="0"/>
        <w:autoSpaceDN w:val="0"/>
        <w:adjustRightInd w:val="0"/>
      </w:pPr>
    </w:p>
    <w:p w:rsidR="00046C11" w:rsidRPr="000E03CD" w:rsidRDefault="0077438A" w:rsidP="00A024AF">
      <w:pPr>
        <w:autoSpaceDE w:val="0"/>
        <w:autoSpaceDN w:val="0"/>
        <w:adjustRightInd w:val="0"/>
      </w:pPr>
      <w:r>
        <w:rPr>
          <w:b/>
          <w:bCs/>
          <w:lang w:val="pt-PT"/>
        </w:rPr>
        <w:t>Em que casos poderá o Tribunal NÃO conceder uma ordem de restrição a coabitantes?</w:t>
      </w:r>
      <w:r>
        <w:rPr>
          <w:lang w:val="pt-PT"/>
        </w:rPr>
        <w:br/>
        <w:t>Não será sentenciada uma ordem de restrição contra um coabitante que é dono da habitação ou que tem direitos de propriedade maiores do que o coabitante que requereu proteção.</w:t>
      </w:r>
    </w:p>
    <w:p w:rsidR="00B007BE" w:rsidRPr="000E03CD" w:rsidRDefault="00B007BE" w:rsidP="002726BA">
      <w:pPr>
        <w:autoSpaceDE w:val="0"/>
        <w:autoSpaceDN w:val="0"/>
        <w:adjustRightInd w:val="0"/>
      </w:pPr>
    </w:p>
    <w:p w:rsidR="00553918" w:rsidRPr="000E03CD" w:rsidRDefault="00553918" w:rsidP="002726BA">
      <w:pPr>
        <w:autoSpaceDE w:val="0"/>
        <w:autoSpaceDN w:val="0"/>
        <w:adjustRightInd w:val="0"/>
        <w:rPr>
          <w:b/>
        </w:rPr>
      </w:pPr>
      <w:r>
        <w:rPr>
          <w:b/>
          <w:bCs/>
          <w:lang w:val="pt-PT"/>
        </w:rPr>
        <w:t>Posso obter proteção contra um filho adulto?</w:t>
      </w:r>
    </w:p>
    <w:p w:rsidR="00553918" w:rsidRPr="000E03CD" w:rsidRDefault="00553918" w:rsidP="002726BA">
      <w:pPr>
        <w:autoSpaceDE w:val="0"/>
        <w:autoSpaceDN w:val="0"/>
        <w:adjustRightInd w:val="0"/>
      </w:pPr>
      <w:r>
        <w:rPr>
          <w:lang w:val="pt-PT"/>
        </w:rPr>
        <w:t>Sim, pode requerer a aplicação de uma medida de segurança ou uma ordem de restrição contra um filho adulto abusivo.</w:t>
      </w:r>
    </w:p>
    <w:p w:rsidR="00553918" w:rsidRPr="000E03CD" w:rsidRDefault="00553918" w:rsidP="002726BA">
      <w:pPr>
        <w:autoSpaceDE w:val="0"/>
        <w:autoSpaceDN w:val="0"/>
        <w:adjustRightInd w:val="0"/>
      </w:pPr>
    </w:p>
    <w:p w:rsidR="000877D5" w:rsidRPr="000E03CD" w:rsidRDefault="000877D5" w:rsidP="002726BA">
      <w:pPr>
        <w:autoSpaceDE w:val="0"/>
        <w:autoSpaceDN w:val="0"/>
        <w:adjustRightInd w:val="0"/>
        <w:rPr>
          <w:b/>
        </w:rPr>
      </w:pPr>
      <w:r>
        <w:rPr>
          <w:b/>
          <w:bCs/>
          <w:lang w:val="pt-PT"/>
        </w:rPr>
        <w:t>Em que casos poderá o Tribunal NÃO conceder uma ordem de restrição contra um filho?</w:t>
      </w:r>
    </w:p>
    <w:p w:rsidR="00CF6B72" w:rsidRPr="000E03CD" w:rsidRDefault="002726BA" w:rsidP="002726BA">
      <w:pPr>
        <w:autoSpaceDE w:val="0"/>
        <w:autoSpaceDN w:val="0"/>
        <w:adjustRightInd w:val="0"/>
      </w:pPr>
      <w:r>
        <w:rPr>
          <w:lang w:val="pt-PT"/>
        </w:rPr>
        <w:t>O Tribunal NÃO concederá uma ordem de restrição contra um filho que;</w:t>
      </w:r>
    </w:p>
    <w:p w:rsidR="00464758" w:rsidRPr="000E03CD" w:rsidRDefault="002726BA" w:rsidP="002726BA">
      <w:pPr>
        <w:numPr>
          <w:ilvl w:val="0"/>
          <w:numId w:val="5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firstLine="0"/>
      </w:pPr>
      <w:r>
        <w:rPr>
          <w:lang w:val="pt-PT"/>
        </w:rPr>
        <w:t>é dependente;</w:t>
      </w:r>
    </w:p>
    <w:p w:rsidR="00CF6B72" w:rsidRPr="000E03CD" w:rsidRDefault="00046C11" w:rsidP="002726BA">
      <w:pPr>
        <w:numPr>
          <w:ilvl w:val="0"/>
          <w:numId w:val="2"/>
        </w:numPr>
        <w:autoSpaceDE w:val="0"/>
        <w:autoSpaceDN w:val="0"/>
        <w:adjustRightInd w:val="0"/>
        <w:ind w:hanging="436"/>
      </w:pPr>
      <w:r>
        <w:rPr>
          <w:lang w:val="pt-PT"/>
        </w:rPr>
        <w:t xml:space="preserve">é o proprietário do local de residência; ou </w:t>
      </w:r>
    </w:p>
    <w:p w:rsidR="00046C11" w:rsidRPr="000E03CD" w:rsidRDefault="00046C11" w:rsidP="009D63A2">
      <w:pPr>
        <w:numPr>
          <w:ilvl w:val="0"/>
          <w:numId w:val="2"/>
        </w:numPr>
        <w:autoSpaceDE w:val="0"/>
        <w:autoSpaceDN w:val="0"/>
        <w:adjustRightInd w:val="0"/>
        <w:ind w:hanging="436"/>
      </w:pPr>
      <w:r>
        <w:rPr>
          <w:lang w:val="pt-PT"/>
        </w:rPr>
        <w:t>tem maiores direitos de propriedade do que o progenitor que procura proteção.</w:t>
      </w:r>
    </w:p>
    <w:p w:rsidR="00046C11" w:rsidRPr="000E03CD" w:rsidRDefault="00046C11" w:rsidP="002726BA">
      <w:pPr>
        <w:autoSpaceDE w:val="0"/>
        <w:autoSpaceDN w:val="0"/>
        <w:adjustRightInd w:val="0"/>
      </w:pPr>
    </w:p>
    <w:p w:rsidR="009D63A2" w:rsidRPr="000E03CD" w:rsidRDefault="009D63A2" w:rsidP="002726B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lang w:val="pt-PT"/>
        </w:rPr>
        <w:t>Em que situações é que pessoas que vivem juntas poderão solicitar proteção uma contra a outra?</w:t>
      </w:r>
    </w:p>
    <w:p w:rsidR="00772073" w:rsidRPr="000E03CD" w:rsidRDefault="002726BA" w:rsidP="002726BA">
      <w:pPr>
        <w:autoSpaceDE w:val="0"/>
        <w:autoSpaceDN w:val="0"/>
        <w:adjustRightInd w:val="0"/>
      </w:pPr>
      <w:r>
        <w:rPr>
          <w:lang w:val="pt-PT"/>
        </w:rPr>
        <w:t xml:space="preserve">As pessoas que vivem juntas na mesma casa poderão solicitar proteção uma contra a outra. A pessoa contra quem é solicitada a proteção terá de ser maior de 18 anos. No entanto, o Tribunal não irá conceder proteção se considerar que existe uma relação contratual entre as pessoas. </w:t>
      </w:r>
    </w:p>
    <w:p w:rsidR="00C93034" w:rsidRPr="000E03CD" w:rsidRDefault="00C93034" w:rsidP="009D63A2">
      <w:pPr>
        <w:autoSpaceDE w:val="0"/>
        <w:autoSpaceDN w:val="0"/>
        <w:adjustRightInd w:val="0"/>
      </w:pPr>
    </w:p>
    <w:p w:rsidR="009D63A2" w:rsidRPr="000E03CD" w:rsidRDefault="00B961DB" w:rsidP="009D63A2">
      <w:pPr>
        <w:autoSpaceDE w:val="0"/>
        <w:autoSpaceDN w:val="0"/>
        <w:adjustRightInd w:val="0"/>
        <w:rPr>
          <w:b/>
        </w:rPr>
      </w:pPr>
      <w:r>
        <w:rPr>
          <w:b/>
          <w:bCs/>
          <w:lang w:val="pt-PT"/>
        </w:rPr>
        <w:t>Um(a) filho(a) dependente pode solicitar proteção?</w:t>
      </w:r>
    </w:p>
    <w:p w:rsidR="0017414D" w:rsidRPr="005D69DB" w:rsidRDefault="00B961DB" w:rsidP="0017414D">
      <w:r>
        <w:rPr>
          <w:lang w:val="pt-PT"/>
        </w:rPr>
        <w:t>Não. Um progenitor pode requerer proteção em nome do seu(sua) próprio(a) filho(a).</w:t>
      </w:r>
      <w:r>
        <w:rPr>
          <w:b/>
          <w:bCs/>
          <w:lang w:val="pt-PT"/>
        </w:rPr>
        <w:t xml:space="preserve">  </w:t>
      </w:r>
    </w:p>
    <w:p w:rsidR="00A024AF" w:rsidRDefault="00A024AF" w:rsidP="00A024AF"/>
    <w:p w:rsidR="00046C11" w:rsidRPr="00A024AF" w:rsidRDefault="00AF2FC7" w:rsidP="00A024AF">
      <w:pPr>
        <w:rPr>
          <w:color w:val="222222"/>
        </w:rPr>
      </w:pPr>
      <w:r>
        <w:rPr>
          <w:lang w:val="pt-PT"/>
        </w:rPr>
        <w:t>A Child and Family Agency (Agência para a Criança e Família) (Tusla) pode requerer proteção em nome de uma pessoa e / ou filhos dependentes da pessoa em circunstâncias em que a pessoa não pode requerer por si própria.</w:t>
      </w:r>
    </w:p>
    <w:p w:rsidR="00046C11" w:rsidRPr="000E03CD" w:rsidRDefault="00046C11" w:rsidP="002726BA">
      <w:pPr>
        <w:autoSpaceDE w:val="0"/>
        <w:autoSpaceDN w:val="0"/>
        <w:adjustRightInd w:val="0"/>
      </w:pPr>
    </w:p>
    <w:p w:rsidR="00046C11" w:rsidRPr="000E03CD" w:rsidRDefault="00395889" w:rsidP="002726B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lang w:val="pt-PT"/>
        </w:rPr>
        <w:t>O que acontece se uma pessoa não obedece a uma ordem do Tribunal?</w:t>
      </w:r>
    </w:p>
    <w:p w:rsidR="00046C11" w:rsidRPr="000E03CD" w:rsidRDefault="00046C11" w:rsidP="002726BA">
      <w:pPr>
        <w:autoSpaceDE w:val="0"/>
        <w:autoSpaceDN w:val="0"/>
        <w:adjustRightInd w:val="0"/>
      </w:pPr>
      <w:r>
        <w:rPr>
          <w:lang w:val="pt-PT"/>
        </w:rPr>
        <w:t xml:space="preserve">Uma violação de qualquer sentença emitida ao abrigo da legislação de violência doméstica é um </w:t>
      </w:r>
      <w:r>
        <w:rPr>
          <w:b/>
          <w:bCs/>
          <w:lang w:val="pt-PT"/>
        </w:rPr>
        <w:t>delito criminal</w:t>
      </w:r>
      <w:r>
        <w:rPr>
          <w:lang w:val="pt-PT"/>
        </w:rPr>
        <w:t>. A Polícia tem autoridade para prender e acusar uma pessoa que viole tal sentença.</w:t>
      </w:r>
    </w:p>
    <w:p w:rsidR="00BF071F" w:rsidRPr="000E03CD" w:rsidRDefault="00BF071F" w:rsidP="002726BA">
      <w:pPr>
        <w:autoSpaceDE w:val="0"/>
        <w:autoSpaceDN w:val="0"/>
        <w:adjustRightInd w:val="0"/>
        <w:rPr>
          <w:b/>
          <w:bCs/>
        </w:rPr>
      </w:pPr>
    </w:p>
    <w:p w:rsidR="00046C11" w:rsidRPr="000E03CD" w:rsidRDefault="00046C11" w:rsidP="002726B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lang w:val="pt-PT"/>
        </w:rPr>
        <w:t>Outros delitos criminais</w:t>
      </w:r>
    </w:p>
    <w:p w:rsidR="000541C9" w:rsidRPr="000E03CD" w:rsidRDefault="00046C11" w:rsidP="002726BA">
      <w:pPr>
        <w:autoSpaceDE w:val="0"/>
        <w:autoSpaceDN w:val="0"/>
        <w:adjustRightInd w:val="0"/>
      </w:pPr>
      <w:r>
        <w:rPr>
          <w:lang w:val="pt-PT"/>
        </w:rPr>
        <w:t xml:space="preserve">Independentemente de as sentenças do Tribunal serem emitidas ou não ao abrigo da legislação de violência doméstica, a violência física e/ou sexual é um crime. A Polícia tem autoridade para prender e acusar uma pessoa que é violenta. No caso de pessoas casadas é também considerado crime a remoção de itens domésticos de uma casa de família, enquanto existem processos pendentes ao abrigo da legislação de violência doméstica. </w:t>
      </w:r>
    </w:p>
    <w:p w:rsidR="000541C9" w:rsidRPr="000E03CD" w:rsidRDefault="000541C9" w:rsidP="002726BA">
      <w:pPr>
        <w:autoSpaceDE w:val="0"/>
        <w:autoSpaceDN w:val="0"/>
        <w:adjustRightInd w:val="0"/>
      </w:pPr>
    </w:p>
    <w:p w:rsidR="000541C9" w:rsidRPr="000E03CD" w:rsidRDefault="000541C9" w:rsidP="002726BA">
      <w:pPr>
        <w:autoSpaceDE w:val="0"/>
        <w:autoSpaceDN w:val="0"/>
        <w:adjustRightInd w:val="0"/>
        <w:rPr>
          <w:b/>
        </w:rPr>
      </w:pPr>
      <w:r>
        <w:rPr>
          <w:b/>
          <w:bCs/>
          <w:lang w:val="pt-PT"/>
        </w:rPr>
        <w:t>O tribunal pode emitir outras sentenças ao mesmo tempo que as sentenças relacionadas com Violência Doméstica.</w:t>
      </w:r>
    </w:p>
    <w:p w:rsidR="00046C11" w:rsidRDefault="000541C9" w:rsidP="002726BA">
      <w:pPr>
        <w:autoSpaceDE w:val="0"/>
        <w:autoSpaceDN w:val="0"/>
        <w:adjustRightInd w:val="0"/>
      </w:pPr>
      <w:r>
        <w:rPr>
          <w:lang w:val="pt-PT"/>
        </w:rPr>
        <w:t>Em simultâneo com a audiência do Tribunal de um requerimento ao abrigo da legislação de violência doméstica também pode emitir sentenças de prestação de alimentos, custódia e acesso, cuidados infantis ao abrigo da Lei de Proteção da Casa de Família. Em geral, os tribunais preferem requerimentos separados para estas sentenças serem emitidas.</w:t>
      </w:r>
    </w:p>
    <w:p w:rsidR="00390054" w:rsidRDefault="00390054" w:rsidP="002726BA">
      <w:pPr>
        <w:autoSpaceDE w:val="0"/>
        <w:autoSpaceDN w:val="0"/>
        <w:adjustRightInd w:val="0"/>
      </w:pPr>
    </w:p>
    <w:p w:rsidR="00390054" w:rsidRDefault="00390054" w:rsidP="002726BA">
      <w:pPr>
        <w:autoSpaceDE w:val="0"/>
        <w:autoSpaceDN w:val="0"/>
        <w:adjustRightInd w:val="0"/>
        <w:rPr>
          <w:b/>
        </w:rPr>
      </w:pPr>
      <w:r>
        <w:rPr>
          <w:b/>
          <w:bCs/>
          <w:lang w:val="pt-PT"/>
        </w:rPr>
        <w:t>Preciso de pagar alguma contribuição em caso de apoio jurídico em casos de violência doméstica?</w:t>
      </w:r>
    </w:p>
    <w:p w:rsidR="00390054" w:rsidRPr="00390054" w:rsidRDefault="00390054" w:rsidP="002726BA">
      <w:pPr>
        <w:autoSpaceDE w:val="0"/>
        <w:autoSpaceDN w:val="0"/>
        <w:adjustRightInd w:val="0"/>
      </w:pPr>
      <w:r>
        <w:rPr>
          <w:lang w:val="pt-PT"/>
        </w:rPr>
        <w:t>Não. Desde que esteja dentro dos limites de rendimento disponível e bens para apoio jurídico, e o único requerimento de que esteja a dar entrada em Tribunal seja para remediar uma situação de violência doméstica, não precisará de pagar qualquer contribuição para essa assistência jurídica.</w:t>
      </w:r>
    </w:p>
    <w:p w:rsidR="009C7919" w:rsidRPr="000E03CD" w:rsidRDefault="009C7919" w:rsidP="002726BA"/>
    <w:p w:rsidR="000E03CD" w:rsidRPr="0017414D" w:rsidRDefault="009C7919" w:rsidP="000E03CD">
      <w:pPr>
        <w:rPr>
          <w:bCs/>
        </w:rPr>
      </w:pPr>
      <w:r>
        <w:rPr>
          <w:lang w:val="pt-PT"/>
        </w:rPr>
        <w:t>Sede: Legal Aid Board, Quay Street, Cahirciveen, Co. Kerry, V23 RD36.</w:t>
      </w:r>
    </w:p>
    <w:p w:rsidR="009C7919" w:rsidRPr="00222ECD" w:rsidRDefault="009C7919" w:rsidP="002726BA">
      <w:r>
        <w:rPr>
          <w:lang w:val="pt-PT"/>
        </w:rPr>
        <w:t xml:space="preserve">Tel:  (066) 947 1000    </w:t>
      </w:r>
    </w:p>
    <w:p w:rsidR="009C7919" w:rsidRPr="000E03CD" w:rsidRDefault="009C7919" w:rsidP="002726BA">
      <w:r>
        <w:rPr>
          <w:lang w:val="pt-PT"/>
        </w:rPr>
        <w:lastRenderedPageBreak/>
        <w:t>Fax: (066) 947 1035</w:t>
      </w:r>
    </w:p>
    <w:p w:rsidR="009C7919" w:rsidRPr="000E03CD" w:rsidRDefault="009C7919" w:rsidP="002726BA">
      <w:r>
        <w:rPr>
          <w:lang w:val="pt-PT"/>
        </w:rPr>
        <w:t>Número Local. 1890 615 2000</w:t>
      </w:r>
    </w:p>
    <w:p w:rsidR="009C7919" w:rsidRPr="00222ECD" w:rsidRDefault="009C7919" w:rsidP="002726BA">
      <w:r>
        <w:rPr>
          <w:lang w:val="pt-PT"/>
        </w:rPr>
        <w:t xml:space="preserve">Website: </w:t>
      </w:r>
      <w:hyperlink r:id="rId8" w:history="1">
        <w:r>
          <w:rPr>
            <w:rStyle w:val="Hyperlink"/>
            <w:lang w:val="pt-PT"/>
          </w:rPr>
          <w:t>www.legalaidboard.ie</w:t>
        </w:r>
      </w:hyperlink>
    </w:p>
    <w:p w:rsidR="007F7319" w:rsidRPr="002726BA" w:rsidRDefault="007F7319" w:rsidP="002726BA"/>
    <w:sectPr w:rsidR="007F7319" w:rsidRPr="002726BA" w:rsidSect="00046C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FA9" w:rsidRDefault="00100FA9">
      <w:r>
        <w:separator/>
      </w:r>
    </w:p>
  </w:endnote>
  <w:endnote w:type="continuationSeparator" w:id="0">
    <w:p w:rsidR="00100FA9" w:rsidRDefault="0010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E80" w:rsidRDefault="009D2E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E80" w:rsidRDefault="009D2E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E80" w:rsidRDefault="009D2E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FA9" w:rsidRDefault="00100FA9">
      <w:r>
        <w:separator/>
      </w:r>
    </w:p>
  </w:footnote>
  <w:footnote w:type="continuationSeparator" w:id="0">
    <w:p w:rsidR="00100FA9" w:rsidRDefault="00100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1C9" w:rsidRDefault="000541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1C9" w:rsidRDefault="000541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1C9" w:rsidRDefault="000541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6A64"/>
    <w:multiLevelType w:val="hybridMultilevel"/>
    <w:tmpl w:val="B2B0AA0C"/>
    <w:lvl w:ilvl="0" w:tplc="1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E919A6"/>
    <w:multiLevelType w:val="hybridMultilevel"/>
    <w:tmpl w:val="11589DBE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0A3C76"/>
    <w:multiLevelType w:val="hybridMultilevel"/>
    <w:tmpl w:val="7CE26F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DA179CF"/>
    <w:multiLevelType w:val="hybridMultilevel"/>
    <w:tmpl w:val="958A54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961F26"/>
    <w:multiLevelType w:val="hybridMultilevel"/>
    <w:tmpl w:val="7BC499B6"/>
    <w:lvl w:ilvl="0" w:tplc="BBE49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BA0559"/>
    <w:multiLevelType w:val="hybridMultilevel"/>
    <w:tmpl w:val="C61C95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F05E8"/>
    <w:multiLevelType w:val="hybridMultilevel"/>
    <w:tmpl w:val="8F7E56B8"/>
    <w:lvl w:ilvl="0" w:tplc="2B188E3C">
      <w:start w:val="1"/>
      <w:numFmt w:val="bullet"/>
      <w:lvlText w:val=""/>
      <w:lvlJc w:val="left"/>
      <w:pPr>
        <w:tabs>
          <w:tab w:val="num" w:pos="341"/>
        </w:tabs>
        <w:ind w:left="0" w:firstLine="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5337A3"/>
    <w:multiLevelType w:val="hybridMultilevel"/>
    <w:tmpl w:val="31EEE7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9B5F00"/>
    <w:multiLevelType w:val="hybridMultilevel"/>
    <w:tmpl w:val="AA4CC5DA"/>
    <w:lvl w:ilvl="0" w:tplc="84D67252">
      <w:start w:val="1"/>
      <w:numFmt w:val="bullet"/>
      <w:lvlText w:val=""/>
      <w:lvlJc w:val="left"/>
      <w:pPr>
        <w:tabs>
          <w:tab w:val="num" w:pos="2340"/>
        </w:tabs>
        <w:ind w:left="1928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4402FF"/>
    <w:multiLevelType w:val="hybridMultilevel"/>
    <w:tmpl w:val="558C5A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11"/>
    <w:rsid w:val="000102E0"/>
    <w:rsid w:val="000209B1"/>
    <w:rsid w:val="0002123F"/>
    <w:rsid w:val="00033613"/>
    <w:rsid w:val="00046C11"/>
    <w:rsid w:val="000541C9"/>
    <w:rsid w:val="00055BFD"/>
    <w:rsid w:val="000769C9"/>
    <w:rsid w:val="00082695"/>
    <w:rsid w:val="000877D5"/>
    <w:rsid w:val="000E03CD"/>
    <w:rsid w:val="00100FA9"/>
    <w:rsid w:val="001127BD"/>
    <w:rsid w:val="00145EE2"/>
    <w:rsid w:val="001606E2"/>
    <w:rsid w:val="00170C4D"/>
    <w:rsid w:val="00173A1F"/>
    <w:rsid w:val="0017414D"/>
    <w:rsid w:val="00181A1F"/>
    <w:rsid w:val="001B71F6"/>
    <w:rsid w:val="001C1C5A"/>
    <w:rsid w:val="001C1D4E"/>
    <w:rsid w:val="001C570E"/>
    <w:rsid w:val="001F54C7"/>
    <w:rsid w:val="00206C8D"/>
    <w:rsid w:val="00220221"/>
    <w:rsid w:val="00222ECD"/>
    <w:rsid w:val="0022462C"/>
    <w:rsid w:val="00226A7D"/>
    <w:rsid w:val="002303E6"/>
    <w:rsid w:val="00232C1A"/>
    <w:rsid w:val="00233D29"/>
    <w:rsid w:val="00246C14"/>
    <w:rsid w:val="00247641"/>
    <w:rsid w:val="002634AA"/>
    <w:rsid w:val="002726BA"/>
    <w:rsid w:val="002A7E34"/>
    <w:rsid w:val="002B066B"/>
    <w:rsid w:val="002C48FD"/>
    <w:rsid w:val="002D2958"/>
    <w:rsid w:val="003320CA"/>
    <w:rsid w:val="00335D74"/>
    <w:rsid w:val="00341AA5"/>
    <w:rsid w:val="003446B1"/>
    <w:rsid w:val="00357F11"/>
    <w:rsid w:val="00361707"/>
    <w:rsid w:val="00390054"/>
    <w:rsid w:val="00395889"/>
    <w:rsid w:val="003A30C2"/>
    <w:rsid w:val="003B250C"/>
    <w:rsid w:val="003B7C61"/>
    <w:rsid w:val="003C1B6E"/>
    <w:rsid w:val="003C5C69"/>
    <w:rsid w:val="004020C5"/>
    <w:rsid w:val="00416F30"/>
    <w:rsid w:val="004357AF"/>
    <w:rsid w:val="0043796F"/>
    <w:rsid w:val="00440181"/>
    <w:rsid w:val="00464758"/>
    <w:rsid w:val="00466CF7"/>
    <w:rsid w:val="004A70D8"/>
    <w:rsid w:val="004C10AB"/>
    <w:rsid w:val="004E20D7"/>
    <w:rsid w:val="004E3801"/>
    <w:rsid w:val="004E3F33"/>
    <w:rsid w:val="004E40C7"/>
    <w:rsid w:val="004E4D1E"/>
    <w:rsid w:val="004F3825"/>
    <w:rsid w:val="00521701"/>
    <w:rsid w:val="00524D9C"/>
    <w:rsid w:val="00534A07"/>
    <w:rsid w:val="00553918"/>
    <w:rsid w:val="005709D4"/>
    <w:rsid w:val="005775E4"/>
    <w:rsid w:val="005938DF"/>
    <w:rsid w:val="005A2819"/>
    <w:rsid w:val="005A34FC"/>
    <w:rsid w:val="005B2C91"/>
    <w:rsid w:val="005B33CB"/>
    <w:rsid w:val="005F252C"/>
    <w:rsid w:val="005F4817"/>
    <w:rsid w:val="006103B6"/>
    <w:rsid w:val="00616BFD"/>
    <w:rsid w:val="0064411A"/>
    <w:rsid w:val="006727AE"/>
    <w:rsid w:val="00674274"/>
    <w:rsid w:val="006A2080"/>
    <w:rsid w:val="006A34AD"/>
    <w:rsid w:val="006D56C0"/>
    <w:rsid w:val="006F000D"/>
    <w:rsid w:val="006F157C"/>
    <w:rsid w:val="006F7995"/>
    <w:rsid w:val="00740C21"/>
    <w:rsid w:val="007415F9"/>
    <w:rsid w:val="00751160"/>
    <w:rsid w:val="00772073"/>
    <w:rsid w:val="0077438A"/>
    <w:rsid w:val="0077776A"/>
    <w:rsid w:val="0078263D"/>
    <w:rsid w:val="007878DD"/>
    <w:rsid w:val="00791B40"/>
    <w:rsid w:val="007A5CB2"/>
    <w:rsid w:val="007A7F40"/>
    <w:rsid w:val="007E2384"/>
    <w:rsid w:val="007F7319"/>
    <w:rsid w:val="00831981"/>
    <w:rsid w:val="00835676"/>
    <w:rsid w:val="00853105"/>
    <w:rsid w:val="00857509"/>
    <w:rsid w:val="008575B1"/>
    <w:rsid w:val="00877730"/>
    <w:rsid w:val="00890658"/>
    <w:rsid w:val="00890EAB"/>
    <w:rsid w:val="008B2CA5"/>
    <w:rsid w:val="008E6AA9"/>
    <w:rsid w:val="00925A42"/>
    <w:rsid w:val="00927855"/>
    <w:rsid w:val="009305F6"/>
    <w:rsid w:val="00932356"/>
    <w:rsid w:val="00941427"/>
    <w:rsid w:val="00951F6E"/>
    <w:rsid w:val="0095679F"/>
    <w:rsid w:val="009743C4"/>
    <w:rsid w:val="009A114F"/>
    <w:rsid w:val="009A550D"/>
    <w:rsid w:val="009A6AA3"/>
    <w:rsid w:val="009B7A80"/>
    <w:rsid w:val="009C7919"/>
    <w:rsid w:val="009D2E80"/>
    <w:rsid w:val="009D63A2"/>
    <w:rsid w:val="009E46E4"/>
    <w:rsid w:val="00A024AF"/>
    <w:rsid w:val="00A24413"/>
    <w:rsid w:val="00A43816"/>
    <w:rsid w:val="00A478AA"/>
    <w:rsid w:val="00A81D81"/>
    <w:rsid w:val="00A94540"/>
    <w:rsid w:val="00A94E9F"/>
    <w:rsid w:val="00AB5F10"/>
    <w:rsid w:val="00AD587C"/>
    <w:rsid w:val="00AF2FC7"/>
    <w:rsid w:val="00AF3763"/>
    <w:rsid w:val="00AF573E"/>
    <w:rsid w:val="00AF6403"/>
    <w:rsid w:val="00B007BE"/>
    <w:rsid w:val="00B25443"/>
    <w:rsid w:val="00B26BCE"/>
    <w:rsid w:val="00B3032F"/>
    <w:rsid w:val="00B8286B"/>
    <w:rsid w:val="00B85B29"/>
    <w:rsid w:val="00B961DB"/>
    <w:rsid w:val="00BB420C"/>
    <w:rsid w:val="00BC0396"/>
    <w:rsid w:val="00BF071F"/>
    <w:rsid w:val="00C16A90"/>
    <w:rsid w:val="00C23205"/>
    <w:rsid w:val="00C23422"/>
    <w:rsid w:val="00C348EC"/>
    <w:rsid w:val="00C7065B"/>
    <w:rsid w:val="00C93034"/>
    <w:rsid w:val="00C956A5"/>
    <w:rsid w:val="00CA3D4F"/>
    <w:rsid w:val="00CA55B2"/>
    <w:rsid w:val="00CA6167"/>
    <w:rsid w:val="00CF1B23"/>
    <w:rsid w:val="00CF6B72"/>
    <w:rsid w:val="00D2130C"/>
    <w:rsid w:val="00D255B1"/>
    <w:rsid w:val="00D4358F"/>
    <w:rsid w:val="00D457CD"/>
    <w:rsid w:val="00D86006"/>
    <w:rsid w:val="00DA089A"/>
    <w:rsid w:val="00DA2437"/>
    <w:rsid w:val="00DF0AC7"/>
    <w:rsid w:val="00DF74E6"/>
    <w:rsid w:val="00E20CA0"/>
    <w:rsid w:val="00E37FA8"/>
    <w:rsid w:val="00E53613"/>
    <w:rsid w:val="00E61193"/>
    <w:rsid w:val="00E73107"/>
    <w:rsid w:val="00EB1B86"/>
    <w:rsid w:val="00EB69D6"/>
    <w:rsid w:val="00EC2EE4"/>
    <w:rsid w:val="00ED1689"/>
    <w:rsid w:val="00ED7D52"/>
    <w:rsid w:val="00EE4DBA"/>
    <w:rsid w:val="00F643F8"/>
    <w:rsid w:val="00F71E37"/>
    <w:rsid w:val="00F95937"/>
    <w:rsid w:val="00FC0ED6"/>
    <w:rsid w:val="00FC79FF"/>
    <w:rsid w:val="00FD7E24"/>
    <w:rsid w:val="00FF107D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color w:val="292526"/>
        <w:sz w:val="24"/>
        <w:szCs w:val="24"/>
        <w:lang w:val="en-IE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5EE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45EE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66CF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85B29"/>
    <w:rPr>
      <w:sz w:val="16"/>
      <w:szCs w:val="16"/>
    </w:rPr>
  </w:style>
  <w:style w:type="paragraph" w:styleId="CommentText">
    <w:name w:val="annotation text"/>
    <w:basedOn w:val="Normal"/>
    <w:semiHidden/>
    <w:rsid w:val="00B85B2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85B29"/>
    <w:rPr>
      <w:b/>
      <w:bCs/>
    </w:rPr>
  </w:style>
  <w:style w:type="character" w:styleId="Hyperlink">
    <w:name w:val="Hyperlink"/>
    <w:rsid w:val="009C7919"/>
    <w:rPr>
      <w:color w:val="0000FF"/>
      <w:u w:val="single"/>
    </w:rPr>
  </w:style>
  <w:style w:type="table" w:styleId="TableGrid">
    <w:name w:val="Table Grid"/>
    <w:basedOn w:val="TableNormal"/>
    <w:rsid w:val="00941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69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color w:val="292526"/>
        <w:sz w:val="24"/>
        <w:szCs w:val="24"/>
        <w:lang w:val="en-IE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5EE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45EE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66CF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85B29"/>
    <w:rPr>
      <w:sz w:val="16"/>
      <w:szCs w:val="16"/>
    </w:rPr>
  </w:style>
  <w:style w:type="paragraph" w:styleId="CommentText">
    <w:name w:val="annotation text"/>
    <w:basedOn w:val="Normal"/>
    <w:semiHidden/>
    <w:rsid w:val="00B85B2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85B29"/>
    <w:rPr>
      <w:b/>
      <w:bCs/>
    </w:rPr>
  </w:style>
  <w:style w:type="character" w:styleId="Hyperlink">
    <w:name w:val="Hyperlink"/>
    <w:rsid w:val="009C7919"/>
    <w:rPr>
      <w:color w:val="0000FF"/>
      <w:u w:val="single"/>
    </w:rPr>
  </w:style>
  <w:style w:type="table" w:styleId="TableGrid">
    <w:name w:val="Table Grid"/>
    <w:basedOn w:val="TableNormal"/>
    <w:rsid w:val="00941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6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alaidboard.i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B5EDA5E8</Template>
  <TotalTime>0</TotalTime>
  <Pages>5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8932</CharactersWithSpaces>
  <SharedDoc>false</SharedDoc>
  <HLinks>
    <vt:vector size="6" baseType="variant">
      <vt:variant>
        <vt:i4>262151</vt:i4>
      </vt:variant>
      <vt:variant>
        <vt:i4>0</vt:i4>
      </vt:variant>
      <vt:variant>
        <vt:i4>0</vt:i4>
      </vt:variant>
      <vt:variant>
        <vt:i4>5</vt:i4>
      </vt:variant>
      <vt:variant>
        <vt:lpwstr>http://www.legalaidboard.ie/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2019-03-13T15:30:00Z</dcterms:created>
  <dcterms:modified xsi:type="dcterms:W3CDTF">2019-03-13T15:30:00Z</dcterms:modified>
</cp:coreProperties>
</file>