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bookmarkStart w:id="0" w:name="_GoBack"/>
      <w:bookmarkEnd w:id="0"/>
      <w:r>
        <w:rPr>
          <w:rFonts w:ascii="Arial" w:hAnsi="Arial"/>
          <w:b/>
          <w:color w:val="221E1F"/>
          <w:sz w:val="28"/>
          <w:szCs w:val="28"/>
        </w:rPr>
        <w:t>Broșura Nr. 10 - MODUL DE COMPLETARE A FORMULARULUI DE SOLICITARE A SERVICIILOR JURIDICE</w:t>
      </w: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lang w:val="en-GB" w:bidi="hi-IN"/>
        </w:rPr>
      </w:pP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r>
        <w:rPr>
          <w:rFonts w:ascii="Arial" w:hAnsi="Arial"/>
          <w:b/>
          <w:color w:val="221E1F"/>
          <w:sz w:val="28"/>
          <w:szCs w:val="28"/>
        </w:rPr>
        <w:t>Rețineți:</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Va trebui să includeți următoarele în solicitarea dvs.:</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Un fluturaș de salariu recent în cazul în care sunteți angajat(ă)</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O chitanță recentă a unui ajutor social dacă solicitați ajutoare sociale (o scrisoare din partea Departamentului de Protecție Socială cu detaliile plății dvs. va fi suficientă dacă nu primiți ajutorul social prin Poștă)</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Cea mai recentă Decizie de impunere de la administrația fiscală dacă desfășurați o activitate independentă (un set recent de evidențe contabile va fi suficient dacă încă nu este disponibilă Decizia de impunere pentru anul precedent)</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În funcție de motivul pentru care vă doriți serviciile juridice, un act de identitate cu fotografie și dovada domiciliului:</w:t>
      </w:r>
    </w:p>
    <w:p w:rsidR="00921168" w:rsidRPr="00921168" w:rsidRDefault="00921168" w:rsidP="00921168">
      <w:pPr>
        <w:widowControl w:val="0"/>
        <w:numPr>
          <w:ilvl w:val="1"/>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Act de identitate cu fotografie: de obicei, pașaport sau permis de conducere.</w:t>
      </w:r>
    </w:p>
    <w:p w:rsidR="00921168" w:rsidRPr="00921168" w:rsidRDefault="00921168" w:rsidP="00921168">
      <w:pPr>
        <w:widowControl w:val="0"/>
        <w:numPr>
          <w:ilvl w:val="1"/>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Dovada domiciliului: de obicei, copia după o factură de utilități</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O copie după orice proceduri ale instanțelor sau hotărâri judecătorești emise în ultimele douăsprezece luni cu privire la cauza dvs.</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Uneori, în scopuri de verificare, ar putea fi nevoie să ne trimiteți mai multe documente. Vă vom anunța dacă se aplică în cazul dvs.</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Vă rugăm să transmiteți copii după documente. Nu trimiteți originalele prin poștă.</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Dacă nu ne transmiteți dovada veniturilor dvs., va trebui să vă contactăm în scris. Acest lucru va întârzia procesarea solicitării dvs., deoarece nu o vom putea lua în considerare până nu primim aceste documente.</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en-GB" w:bidi="hi-IN"/>
        </w:rPr>
      </w:pP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r>
        <w:rPr>
          <w:rFonts w:ascii="Arial" w:hAnsi="Arial"/>
          <w:b/>
          <w:color w:val="221E1F"/>
          <w:sz w:val="28"/>
          <w:szCs w:val="28"/>
        </w:rPr>
        <w:t>Aveți nevoie speciale?</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Centrul de avocatură vă va ajuta cu plăcere la completarea formularului. Trebuie să contactați centrul înainte de vizita dvs. pentru a discuta despre nevoile dvs.</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en-GB" w:bidi="hi-IN"/>
        </w:rPr>
      </w:pP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r>
        <w:rPr>
          <w:rFonts w:ascii="Arial" w:hAnsi="Arial"/>
          <w:b/>
          <w:color w:val="221E1F"/>
          <w:sz w:val="28"/>
          <w:szCs w:val="28"/>
        </w:rPr>
        <w:t>Aveți nevoie de un interpret?</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000000"/>
          <w:sz w:val="28"/>
          <w:szCs w:val="28"/>
        </w:rPr>
      </w:pPr>
      <w:r>
        <w:rPr>
          <w:rFonts w:ascii="Arial" w:hAnsi="Arial"/>
          <w:color w:val="221E1F"/>
          <w:sz w:val="28"/>
          <w:szCs w:val="28"/>
        </w:rPr>
        <w:t>Contactați centrul de avocatură</w:t>
      </w:r>
      <w:r>
        <w:rPr>
          <w:rFonts w:ascii="Arial" w:hAnsi="Arial"/>
          <w:color w:val="000000"/>
          <w:sz w:val="28"/>
          <w:szCs w:val="28"/>
        </w:rPr>
        <w:t xml:space="preserve"> pentru asistență.</w:t>
      </w:r>
    </w:p>
    <w:p w:rsidR="003F512F" w:rsidRDefault="003F512F" w:rsidP="003F512F">
      <w:pPr>
        <w:spacing w:after="0" w:line="240" w:lineRule="auto"/>
        <w:rPr>
          <w:rFonts w:ascii="Arial" w:eastAsia="Times New Roman" w:hAnsi="Arial" w:cs="Arial"/>
          <w:b/>
          <w:color w:val="221E1F"/>
          <w:sz w:val="28"/>
          <w:szCs w:val="28"/>
          <w:lang w:val="en-GB" w:bidi="hi-IN"/>
        </w:rPr>
      </w:pPr>
    </w:p>
    <w:p w:rsidR="00921168" w:rsidRPr="00921168" w:rsidRDefault="00921168" w:rsidP="00921168">
      <w:pPr>
        <w:spacing w:after="100" w:afterAutospacing="1" w:line="240" w:lineRule="auto"/>
        <w:rPr>
          <w:rFonts w:ascii="Arial" w:eastAsia="Times New Roman" w:hAnsi="Arial" w:cs="Arial"/>
          <w:b/>
          <w:color w:val="221E1F"/>
          <w:sz w:val="28"/>
          <w:szCs w:val="28"/>
        </w:rPr>
      </w:pPr>
      <w:r>
        <w:rPr>
          <w:rFonts w:ascii="Arial" w:hAnsi="Arial"/>
          <w:b/>
          <w:color w:val="221E1F"/>
          <w:sz w:val="28"/>
          <w:szCs w:val="28"/>
        </w:rPr>
        <w:t xml:space="preserve">Formularul de solicitare a serviciilor juridice vă permite să transmiteți o solicitare de asistență și consiliere juridică în materie civilă către Consiliul de Asistență Juridică </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rPr>
      </w:pPr>
      <w:r>
        <w:rPr>
          <w:rFonts w:ascii="Arial" w:hAnsi="Arial"/>
          <w:color w:val="221E1F"/>
          <w:sz w:val="28"/>
          <w:szCs w:val="28"/>
        </w:rPr>
        <w:t xml:space="preserve">Serviciile juridice în materie civilă disponibile prin Consiliu sunt formate din </w:t>
      </w:r>
    </w:p>
    <w:p w:rsidR="00921168" w:rsidRPr="00921168" w:rsidRDefault="00921168" w:rsidP="00921168">
      <w:pPr>
        <w:widowControl w:val="0"/>
        <w:numPr>
          <w:ilvl w:val="0"/>
          <w:numId w:val="4"/>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consiliere cu privire la problema dvs. – denumită consiliere juridică; și</w:t>
      </w:r>
    </w:p>
    <w:p w:rsidR="00921168" w:rsidRPr="00921168" w:rsidRDefault="00921168" w:rsidP="00921168">
      <w:pPr>
        <w:widowControl w:val="0"/>
        <w:numPr>
          <w:ilvl w:val="0"/>
          <w:numId w:val="4"/>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reprezentare în instanță – denumită asistență juridică.</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Scopul formularului este să ne ofere informațiile de care avem nevoie pentru a decide dacă vă putem ajuta cu problema dvs. și dacă vă calificați din punct de vedere financiar pentru servicii juridice. Dacă vă calificați, veți fi introdus(ă) într-o evidență a solicitărilor de la centrul de avocatură, iar noi vă vom oferi o întâlnire </w:t>
      </w:r>
      <w:r>
        <w:rPr>
          <w:rFonts w:ascii="Arial" w:hAnsi="Arial"/>
          <w:color w:val="221E1F"/>
          <w:sz w:val="28"/>
          <w:szCs w:val="28"/>
        </w:rPr>
        <w:lastRenderedPageBreak/>
        <w:t xml:space="preserve">pentru consiliere în momentul în care putem face acest lucru. Dacă, în urma întâlnirii pentru consiliere, aveți nevoie de reprezentare în instanță, un jurist va transmite o solicitare către Sediul nostru central în numele dvs. pentru a îi permite acestuia să vă reprezinte în Instanță. Vom avea nevoie de mai multe informații despre cauza dvs. pentru a lua o astfel de decizie, dar juristul vă va oferi mai multe explicații în cadrul întâlnirii de consiliere.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Pentru a solicita servicii juridice, trebuie să </w:t>
      </w:r>
      <w:r>
        <w:rPr>
          <w:rFonts w:ascii="Arial" w:hAnsi="Arial"/>
          <w:color w:val="221E1F"/>
          <w:sz w:val="28"/>
          <w:szCs w:val="28"/>
          <w:u w:val="single"/>
        </w:rPr>
        <w:t>completați integral</w:t>
      </w:r>
      <w:r>
        <w:rPr>
          <w:rFonts w:ascii="Arial" w:hAnsi="Arial"/>
          <w:color w:val="221E1F"/>
          <w:sz w:val="28"/>
          <w:szCs w:val="28"/>
        </w:rPr>
        <w:t xml:space="preserve"> formularul de solicitare și să îl retrimiteți la cel mai apropiat centru de avocatură. De asemenea, trebuie să anexați dovada veniturilor, astfel cum este descris în formular. În majoritatea cazurilor, va trebui să includeți și un act de identitate cu fotografie și dovada domiciliului. Nu vi se cere să transmiteți un act de identitate cu fotografie și dovada domiciliului dacă în cauza dvs. nu există elemente financiare sau referitoare la bunuri. Dacă un formular de solicitare nu este completat integral și/sau dacă nu este anexată dovada veniturilor, va trebui să vă contactăm în scris și să vă solicităm informațiile/documentele lipsă. Acest lucru va întârzia procesarea solicitării dvs. de către noi. </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Înainte de a transmite solicitarea</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Dacă problema dvs. se referă la căsătorie/parteneriat civil sau copii, desfășurăm și un serviciu de mediere familială care vă poate ajuta să ajungeți la un acord prin care să vă soluționați problema. Acest serviciu facilitează o rezolvare oportună a unor astfel de chestiuni, fără apelarea la instanță. Dacă doriți să obțineți informații despre medierea familială, detaliile de contact se regăsesc la www.legalaidboard.ie. </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1.</w:t>
      </w:r>
      <w:r>
        <w:rPr>
          <w:rFonts w:ascii="Arial" w:hAnsi="Arial"/>
          <w:b/>
          <w:color w:val="221E1F"/>
          <w:sz w:val="28"/>
          <w:szCs w:val="28"/>
        </w:rPr>
        <w:tab/>
        <w:t xml:space="preserve">Informațiile cu caracter personal și detaliile privind solicitarea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Prima parte a formularului este destinată detaliilor dvs. personale și detaliilor chestiunii pentru care doriți să solicitați servicii juridice. Este important să completați integral această parte a formularului. Vă rugăm să completați fiecare rubrică, exceptând cazul în care aceasta nu vi se aplică. Dacă nu doriți să vă contactăm la adresa de domiciliu, trebuie să ne furnizați o adresă alternativă la care vă putem contacta.</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O chestiune de dreptul familiei este cea care sunt implicate căsătoria dvs., alte relații private sau copiii. Printre exemplele de chestiuni care intră sub incidența dreptului familiei se numără divorțul sau separarea, solicitarea de numire a unui tutore legal pentru copiii dvs. sau chestiunile care au de-a face cu îngrijirea și controlul copiilor dvs. O chestiune non-familială acoperă orice altă chestiune care nu intră sub incidența dreptului familiei.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Încercați să ne oferiți cât mai multe detalii în spațiul furnizat. Avem nevoie de aceste informații pentru a putea stabili, în primă instanță, dacă ne putem ocupa de chestiunea pentru care solicitați servicii juridice.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Dacă ne-ați mai solicitat servicii juridice anterior, trebuie să ne oferiți detalii în acest sens.</w:t>
      </w:r>
    </w:p>
    <w:p w:rsidR="00921168" w:rsidRPr="00921168" w:rsidRDefault="00921168" w:rsidP="00921168">
      <w:pPr>
        <w:spacing w:after="0" w:line="240" w:lineRule="auto"/>
        <w:rPr>
          <w:rFonts w:ascii="Arial" w:eastAsia="Times New Roman" w:hAnsi="Arial" w:cs="Arial"/>
          <w:b/>
          <w:color w:val="221E1F"/>
          <w:sz w:val="28"/>
          <w:szCs w:val="28"/>
        </w:rPr>
      </w:pPr>
      <w:r>
        <w:rPr>
          <w:rFonts w:ascii="Arial" w:hAnsi="Arial"/>
          <w:b/>
          <w:color w:val="221E1F"/>
          <w:sz w:val="28"/>
          <w:szCs w:val="28"/>
        </w:rPr>
        <w:t>2.</w:t>
      </w:r>
      <w:r>
        <w:rPr>
          <w:rFonts w:ascii="Arial" w:hAnsi="Arial"/>
          <w:b/>
          <w:color w:val="221E1F"/>
          <w:sz w:val="28"/>
          <w:szCs w:val="28"/>
        </w:rPr>
        <w:tab/>
        <w:t>Declarația privind veniturile și activele</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Dispunem de resurse limitate și nu putem oferi asistență tuturor persoanelor care transmit o solicitare. Din acest motiv, Guvernul a stabili limite privind venitul </w:t>
      </w:r>
      <w:r>
        <w:rPr>
          <w:rFonts w:ascii="Arial" w:hAnsi="Arial"/>
          <w:color w:val="221E1F"/>
          <w:sz w:val="28"/>
          <w:szCs w:val="28"/>
        </w:rPr>
        <w:lastRenderedPageBreak/>
        <w:t>disponibil și activele fixe ale unei persoane și, dacă veniturile sau activele dvs. au o valoare mai mare decât aceste sume, nu vă putem oferi servicii juridice.</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rPr>
      </w:pPr>
      <w:r>
        <w:rPr>
          <w:rFonts w:ascii="Arial" w:hAnsi="Arial"/>
          <w:color w:val="221E1F"/>
          <w:sz w:val="28"/>
          <w:szCs w:val="28"/>
          <w:u w:val="single"/>
        </w:rPr>
        <w:t>Partea A: Singura mea sursă de venit o reprezintă ajutorul social</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Dacă singura dvs. sursă de venit o reprezintă ajutorul social și dacă valoarea totală a bunurilor pe care le dețineți (cu excepția casei în care locuiți) este de sub 4.000 €, puteți să bifați caseta din partea A. Nu trebuie să întocmiți o situație completă și puteți trece direct la pagina de pe verso a formularului pentru a semna declarația.</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rPr>
      </w:pPr>
      <w:r>
        <w:rPr>
          <w:rFonts w:ascii="Arial" w:hAnsi="Arial"/>
          <w:color w:val="221E1F"/>
          <w:sz w:val="28"/>
          <w:szCs w:val="28"/>
        </w:rPr>
        <w:t>Cu toate acestea, trebuie să bifați această casetă numai dacă sunteți sigur că:</w:t>
      </w:r>
    </w:p>
    <w:p w:rsidR="00921168" w:rsidRPr="00921168" w:rsidRDefault="00921168" w:rsidP="00921168">
      <w:pPr>
        <w:widowControl w:val="0"/>
        <w:numPr>
          <w:ilvl w:val="0"/>
          <w:numId w:val="8"/>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b/>
          <w:color w:val="221E1F"/>
          <w:sz w:val="28"/>
          <w:szCs w:val="28"/>
          <w:u w:val="single"/>
        </w:rPr>
        <w:t>singura</w:t>
      </w:r>
      <w:r>
        <w:rPr>
          <w:rFonts w:ascii="Arial" w:hAnsi="Arial"/>
          <w:color w:val="221E1F"/>
          <w:sz w:val="28"/>
          <w:szCs w:val="28"/>
          <w:u w:val="single"/>
        </w:rPr>
        <w:t xml:space="preserve"> dvs. sursă de venit este ajutorul social</w:t>
      </w:r>
      <w:r>
        <w:rPr>
          <w:rFonts w:ascii="Arial" w:hAnsi="Arial"/>
          <w:color w:val="221E1F"/>
          <w:sz w:val="28"/>
          <w:szCs w:val="28"/>
        </w:rPr>
        <w:t>. Dacă aveți orice altă formă de venit – sunteți angajat(ă) cu jumătate de normă sau un fost soț/partener sau o fostă soție vă achită întreținerea pentru dvs. sau copiii dvs., trebuie să completați o declarație integrală privind veniturile și activele; și</w:t>
      </w:r>
    </w:p>
    <w:p w:rsidR="00921168" w:rsidRPr="00921168" w:rsidRDefault="00921168" w:rsidP="00921168">
      <w:pPr>
        <w:widowControl w:val="0"/>
        <w:numPr>
          <w:ilvl w:val="0"/>
          <w:numId w:val="8"/>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u w:val="single"/>
        </w:rPr>
        <w:t>activele dvs. au o valoare mai mică de 4.000 €</w:t>
      </w:r>
      <w:r>
        <w:rPr>
          <w:rFonts w:ascii="Arial" w:hAnsi="Arial"/>
          <w:color w:val="221E1F"/>
          <w:sz w:val="28"/>
          <w:szCs w:val="28"/>
        </w:rPr>
        <w:t>. Acestea includ mașina și orice economii pe care le aveți la bancă. Acestea nu includ casa în care locuiți. Dacă nu sunteți sigur(ă), trebuie să completați o declarație integrală privind veniturile și activele.</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rPr>
      </w:pPr>
      <w:r>
        <w:rPr>
          <w:rFonts w:ascii="Arial" w:hAnsi="Arial"/>
          <w:color w:val="221E1F"/>
          <w:sz w:val="28"/>
          <w:szCs w:val="28"/>
          <w:u w:val="single"/>
        </w:rPr>
        <w:t>Partea B: Detaliile privind veniturile mele</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În această secțiune a formularului vi se solicită detalii privind veniturile dvs. și anumite cheltuieli.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În momentul evaluării dreptului dvs. de a beneficia de servicii juridice, acordăm așa-numitele „indemnizații”, adică deduceri din venitul dvs. anual bazate pe aceste cheltuieli. Aceste indemnizații sunt acordate pentru anumite deduceri din salariul/pensia dvs. ocupațională, costurile cu cazarea, îngrijirea copiilor și, dacă aveți un soț/o soție/un partener în întreținere sau dacă achitați întreținerea acestora. Vă rugăm să rețineți că indemnizațiile nu sunt acordate pentru niciun fel de alte cheltuieli, precum facturile de telefonie, electricitate și gaze, onorariile doctorilor sau facturi pentru spital, costuri de deplasare etc.</w:t>
      </w:r>
      <w:r>
        <w:rPr>
          <w:rFonts w:ascii="Arial" w:hAnsi="Arial"/>
          <w:b/>
          <w:color w:val="221E1F"/>
          <w:sz w:val="28"/>
          <w:szCs w:val="28"/>
        </w:rPr>
        <w:t xml:space="preserve"> </w:t>
      </w:r>
      <w:r>
        <w:rPr>
          <w:rFonts w:ascii="Arial" w:hAnsi="Arial"/>
          <w:color w:val="221E1F"/>
          <w:sz w:val="28"/>
          <w:szCs w:val="28"/>
        </w:rPr>
        <w:t>Indemnizațiile pe care le acordăm sunt stabilite periodic de către Guvern, iar Consiliul nu are puterea de a lua nimic altceva în considerare atunci când vă calculează veniturile disponibile.</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Formularul este conceput pentru a ne ajuta să solicităm indemnizațiile la care aveți dreptul. Trebuie să vă asigurați că ați completat formularul integral.</w:t>
      </w:r>
    </w:p>
    <w:p w:rsidR="00921168" w:rsidRPr="00921168"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Detalii privind locul meu de muncă/pensia mea</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Indicați dacă sunteți plătit(ă) săptămânal, la două săptămâni sau lunar.</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Introduceți suma care vi se plătește înainte de efectuarea deducerilor.</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Introduceți perioada de plată pentru fluturașul de salariu pe care îl anexați (dacă sunteți plătit(ă) săptămânal, acesta poate fi intitulat „numărul de săptămâni asigurabile”). Dacă nu cunoașteți acest aspect, nu trebuie să completați această rubrică.</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Introduceți sumele pe care le achitați cu titlu de impozit pe venit (PAYE), PRSI și contribuție socială universală. </w:t>
      </w:r>
      <w:r>
        <w:rPr>
          <w:rFonts w:ascii="Arial" w:hAnsi="Arial"/>
          <w:color w:val="221E1F"/>
          <w:sz w:val="28"/>
          <w:szCs w:val="28"/>
        </w:rPr>
        <w:br/>
        <w:t xml:space="preserve">Trebuie să anexați cel mai recent fluturaș de salariu. </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Dacă aveți un contract de muncă pe perioadă determinată, care va înceta în următoarele douăsprezece luni, va trebui furnizată o copie după contract sau o scrisoare de la angajator care să menționeze data </w:t>
      </w:r>
      <w:r>
        <w:rPr>
          <w:rFonts w:ascii="Arial" w:hAnsi="Arial"/>
          <w:color w:val="221E1F"/>
          <w:sz w:val="28"/>
          <w:szCs w:val="28"/>
        </w:rPr>
        <w:lastRenderedPageBreak/>
        <w:t>încetării; în caz contrar, vă vom evalua în baza unei perioade de douăsprezece luni.</w:t>
      </w:r>
    </w:p>
    <w:p w:rsidR="00921168" w:rsidRPr="00921168"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Ajutorul social </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Introduceți numele plății și suma pe care o primiți săptămânal din partea Departamentului de Protecție Socială. Enumerați separat fiecare plată/ajutor în parte. Sunt furnizate spații pentru a completa detalii despre indemnizația de combustibil și suplimentul la dobânda ipotecară/suplimentul la chirie/indemnizația pentru chirie.</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Dacă aveți nevoie de mai mult spațiu, anexați o fișă separată.</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Pe timp de iarnă, majoritatea persoanelor primesc numai indemnizație de combustibil. Dacă transmiteți solicitarea pe timpul verii, trebuie să introduceți suma pe care o primiți în mod normal pe timp de iarnă. Ținem cont de faptul că această plată este primită doar pe o perioadă de șase luni pe an.</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Trebuie să anexați dovada fiecărei plăți de ajutoare sociale pe care o primiți în acest sens. În mod normal, este vorba despre o chitanță de la Poștă sau o dovadă că plata este efectuată în contul dvs. bancar. Alternativ, va fi suficientă o scrisoare din partea Intreo/Oficiul local de Protecție Socială, care să menționeze că primiți plata.</w:t>
      </w:r>
    </w:p>
    <w:p w:rsidR="00921168" w:rsidRPr="00921168"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Altă sursă: aceasta ar putea include:</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Sistemul Comunitar de Angajare;</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Cursul SOLAS (fostul FÁS);</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dividendele din acțiunile deținute la societățile de acțiuni cu capital de stat;</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dobânzile din depozite; sau </w:t>
      </w:r>
    </w:p>
    <w:p w:rsidR="00921168" w:rsidRPr="00921168" w:rsidRDefault="00921168" w:rsidP="00921168">
      <w:pPr>
        <w:widowControl w:val="0"/>
        <w:numPr>
          <w:ilvl w:val="1"/>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Veniturile din bunuri.</w:t>
      </w:r>
    </w:p>
    <w:p w:rsidR="00921168" w:rsidRPr="00921168" w:rsidRDefault="00921168" w:rsidP="00921168">
      <w:pPr>
        <w:widowControl w:val="0"/>
        <w:numPr>
          <w:ilvl w:val="0"/>
          <w:numId w:val="9"/>
        </w:numPr>
        <w:autoSpaceDE w:val="0"/>
        <w:autoSpaceDN w:val="0"/>
        <w:adjustRightInd w:val="0"/>
        <w:spacing w:after="100" w:afterAutospacing="1" w:line="240" w:lineRule="auto"/>
        <w:ind w:left="709"/>
        <w:contextualSpacing/>
        <w:rPr>
          <w:rFonts w:ascii="Arial" w:eastAsia="Times New Roman" w:hAnsi="Arial" w:cs="Arial"/>
          <w:color w:val="221E1F"/>
          <w:sz w:val="28"/>
          <w:szCs w:val="28"/>
        </w:rPr>
      </w:pPr>
      <w:r>
        <w:rPr>
          <w:rFonts w:ascii="Arial" w:hAnsi="Arial"/>
          <w:color w:val="221E1F"/>
          <w:sz w:val="28"/>
          <w:szCs w:val="28"/>
        </w:rPr>
        <w:t xml:space="preserve">Întreținerea primită: trebuie să precizați întreținerea care vi se plătește și dacă această întreținere este plătită pentru dvs. sau pentru copiii dvs.  </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Activitate comercială: această rubrică se aplică în cazul persoanelor care desfășoară o activitate independentă și nu sunt tratate ca angajați PAYE în scopul calculului salarial, precum întreprinderi individuale, parteneri, contractanți și agricultori. Trebuie să prezentați cea mai recentă Decizie de impunere de la administrația fiscală sau cel mai recent set de evidențe contabile auditate.</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Prestațiile în natură: acestea includ orice plată de la locul de muncă în afara celei sub formă de retribuții/salarii, precum o mașină de serviciu. Dacă această secțiune vi se aplică, trebuie să contactați Centrul de avocatură și să discutați despre acest aspect.</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Costurile mele cu cazarea: în mod normal, se referă la plățile chiriei și ale ipotecii; trebuie să precizați suma și frecvența acestor plăți. </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Trebuie să indicați cât plătiți în total pentru îngrijirea copiilor și câți copii aveți în întreținere. </w:t>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Soțul/soția/partenerul: dacă locuiți cu soțul/soția sau partenerul dvs., trebuie să indicați acest lucru aici. </w:t>
      </w:r>
      <w:r>
        <w:rPr>
          <w:rFonts w:ascii="Arial" w:hAnsi="Arial"/>
          <w:color w:val="221E1F"/>
          <w:sz w:val="28"/>
          <w:szCs w:val="28"/>
        </w:rPr>
        <w:br/>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Un partener înseamnă un partener civil sau o persoană cu care sunteți într-o relație și cu care locuiți de peste cinci ani, dacă nu aveți copii împreună, sau de peste doi ani, dacă aveți copii împreună. Dacă nu locuiți cu soțul/soția dvs., </w:t>
      </w:r>
      <w:r>
        <w:rPr>
          <w:rFonts w:ascii="Arial" w:hAnsi="Arial"/>
          <w:color w:val="221E1F"/>
          <w:sz w:val="28"/>
          <w:szCs w:val="28"/>
        </w:rPr>
        <w:lastRenderedPageBreak/>
        <w:t xml:space="preserve">încă puteți solicita o indemnizație, cu condiția să achitați întreținerea acestuia/acesteia. </w:t>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Copiii în întreținere: Trebuie să introduceți numărul de copii sau copii vitregi pe care îi aveți în întreținere și care locuiesc cu dvs. Cu toate acestea, puteți include copiii care sunt plecați la internat sau la facultate și care se întorc de obicei acasă în timpul vacanțelor. Dacă plătiți întreținerea unui copil care nu locuiește cu dvs., trebuie să indicați în spațiul disponibil despre câți copii este vorba și suma pe care o achitați pentru fiecare copil. </w:t>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Alte persoane aflate în întreținere: Trebuie să introduceți numărul de persoane pe care le aveți în întreținere. Acestea trebuie să locuiască cu dvs. Trebuie să indicați motivul pentru care acestea sunt în întreținere. </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rPr>
      </w:pPr>
      <w:r>
        <w:rPr>
          <w:rFonts w:ascii="Arial" w:hAnsi="Arial"/>
          <w:color w:val="221E1F"/>
          <w:sz w:val="28"/>
          <w:szCs w:val="28"/>
          <w:u w:val="single"/>
        </w:rPr>
        <w:t>Partea C: Detaliile privind activele mele</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În această secțiune trebuie să prezentați detaliile cu privire la toate activele dvs. de natură fixă, cu excepția casei în care locuiți. Cu toate acestea, dacă nu aveți active fixe cu o valoare totală mai mare de 4.000 €, puteți să bifați această casetă și să treceți la declarația de pe ultima pagină.</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Mașina mea:  Introduceți detaliile privind marca și modelul, anul și valoarea estimată a mașinii dvs., împreună cu suma rămasă pentru orice credit auto.</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Numerarul disponibil în casă sau la bancă: Introduceți detaliile cu privire la orice sumă în numerar pe care o dețineți personal sau la o bancă, societate de credit imobiliar, cooperativă de credit sau altă instituție financiară.</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Alte active pe care le dețin: Acestea pot include:</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orice proprietate imobiliară – teren, proprietăți de investiții, locuințe secundare – pe care le dețineți, altele decât casa în care locuiți.</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părți sociale pe care le dețineți la o societate cu răspundere limitată, inclusiv o cooperativă de credit.</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orice bijuterii scumpe sau lucrări de artă pe care le dețineți.</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orice obligațiuni guvernamentale, economii de stat NTMA sau produse naționale de economii și investiții în Marea Britanie sau orice alte produse similare.</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Dacă ați contractat un împrumut sau un credit ipotecar pentru a finanța achiziția activului, trebuie să includeți suma rămasă pentru creditul ipotecar/împrumut.</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Alte împrumuturi restante: Introduceți detaliile privind împrumutul, suma rămasă și suma lunară de rambursare. </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Alte datorii care trebuie achitate anul următor: Acestea pot include facturi cu o sumă substanțială din arierate, arieratele de întreținere care nu au fost achitate, hotărâri judecătorești împotriva dvs. care nu au fost încă executate sau un descoperit de cont în arierate. În această rubrică nu trebuie să includeți facturile obișnuite de utilități, cu excepția cazului în care acestea au fost transmise către un departament de control al creditelor/agenție de colectare a creanțelor, iar următorul pas va presupune demararea procedurilor legale împotriva dvs. de către organizația/agenția respectivă.</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În cazul venitului, ținem cont de anumite indemnizații atunci când calculăm venitul dvs. disponibil. Ținem cont de suma integrală restantă la orice împrumut contractat pentru a achiziționa un activ fix, rambursările pe o perioadă de douăsprezece luni (până la valoarea maximă a sumei restante) și orice alt împrumut pe care îl aveți și orice alte datorii cu titlu executoriu prin lege.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lastRenderedPageBreak/>
        <w:t xml:space="preserve"> Ca în cazul indemnizațiilor de venit, aceste indemnizații sunt stabilite periodic de Guvern, iar Consiliul nu are nicio putere de a lua în considerare nimic altceva în momentul calculării capitalului dvs. disponibil.</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Declarație</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Când transmiteți o solicitare către consiliul de Asistență Juridică, declarați că informațiile pe care le-ați introdus în formular sunt complete și corecte. Putem solicita anumitor agenții, precum Departamentul de Protecție Socială, reprezentații administrației fiscale din Irlanda și Biroul de Evaluare, să verifica dacă detaliile pe care ni le-ați transmis sunt corecte. Nu le putem solicita acest lucru în fiecare caz, dar efectuăm ocazional verificări prin sondaj.</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Odată ce o cauză este inițiată, s-ar putea să vi se solicite să dați o declarație pe propria răspundere privind finanțele dvs. Ocazional, constatăm că sursele de venit sau activele fixe pe care le-ați omis din formularul de solicitare, sunt incluse într-o declarație pe propria răspundere. În alte momente, ni se aduce la cunoștință faptul că informațiile din formular nu au fost corecte. Dacă se întâmplă acest lucru, vom reevalua eligibilitatea dvs. financiar, ceea ce înseamnă că va trebui să completați din nou formularul și să fiți reevaluat. </w:t>
      </w:r>
    </w:p>
    <w:p w:rsidR="00921168" w:rsidRPr="00921168" w:rsidRDefault="00921168" w:rsidP="00921168">
      <w:pPr>
        <w:spacing w:after="0" w:line="240" w:lineRule="auto"/>
        <w:rPr>
          <w:rFonts w:ascii="Arial" w:eastAsia="Times New Roman" w:hAnsi="Arial" w:cs="Arial"/>
          <w:color w:val="221E1F"/>
          <w:sz w:val="28"/>
          <w:szCs w:val="28"/>
        </w:rPr>
      </w:pPr>
      <w:r>
        <w:rPr>
          <w:rFonts w:ascii="Arial" w:hAnsi="Arial"/>
          <w:color w:val="221E1F"/>
          <w:sz w:val="28"/>
          <w:szCs w:val="28"/>
        </w:rPr>
        <w:t>Este posibil:</w:t>
      </w:r>
    </w:p>
    <w:p w:rsidR="00921168" w:rsidRPr="00921168"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Să vă solicităm să achitați o contribuție mai mare. </w:t>
      </w:r>
    </w:p>
    <w:p w:rsidR="00921168" w:rsidRPr="00921168"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Să vă reziliem certificatul de asistență juridică, ceea ce înseamnă că vom întrerupe asistența juridică la momentul respectiv și vă putem solicita să ne rambursați sumele pe care le-am achitat pentru a vă reprezenta până în acel moment; </w:t>
      </w:r>
    </w:p>
    <w:p w:rsidR="00921168" w:rsidRPr="00921168"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Să vă revocăm certificatul de asistență juridică, ceea ce înseamnă că vom retrage asistența juridică pe care v-am acordat-o și că trebuie să ne rambursați sumele pe care le-am achitat pentru a vă reprezenta până în acel moment.</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Prin urmare, este important să completați integral formularul și fără să omiteți niciun detaliu relevant pentru solicitare. Prin semnarea declarației, ne acordați permisiunea de a obține orice informații despre cauza dvs. de care s-ar putea să avem nevoie. Avem nevoie de această permisiune pentru a putea acționa în numele dvs. </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Achitarea serviciilor juridice</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Un lucru de care trebuie să fiți conștient(ă) când transmiteți solicitarea este faptul că, de regulă, serviciul nostru nu este gratuit. În majoritatea cazurilor va trebui să efectuați o plată – denumită contribuție - în contul costurilor serviciului pe care îl furnizăm. Cu toate acestea, nu va trebui să achitați nimic dacă Agenția pentru Protecția Copilului și a Familiei (fosta HSE) intentează acțiuni în instanță pentru a vă lua copiii în îngrijire sau în alte anumite împrejurări speciale.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De obicei, contribuția minimă este de </w:t>
      </w:r>
      <w:r>
        <w:rPr>
          <w:rFonts w:ascii="Arial" w:hAnsi="Arial"/>
          <w:b/>
          <w:color w:val="221E1F"/>
          <w:sz w:val="28"/>
          <w:szCs w:val="28"/>
        </w:rPr>
        <w:t>30 €</w:t>
      </w:r>
      <w:r>
        <w:rPr>
          <w:rFonts w:ascii="Arial" w:hAnsi="Arial"/>
          <w:color w:val="221E1F"/>
          <w:sz w:val="28"/>
          <w:szCs w:val="28"/>
        </w:rPr>
        <w:t xml:space="preserve"> și, în mod normal, va trebui să achitați cel puțin această sumă înainte de a fi consiliat(ă) de un jurist. Dacă trebuie să vă prezentați în Instanță și suntem de acord să vă reprezentăm, în mod normal trebuie să achitați cel puțin </w:t>
      </w:r>
      <w:r>
        <w:rPr>
          <w:rFonts w:ascii="Arial" w:hAnsi="Arial"/>
          <w:b/>
          <w:color w:val="221E1F"/>
          <w:sz w:val="28"/>
          <w:szCs w:val="28"/>
        </w:rPr>
        <w:t>130 €</w:t>
      </w:r>
      <w:r>
        <w:rPr>
          <w:rFonts w:ascii="Arial" w:hAnsi="Arial"/>
          <w:color w:val="221E1F"/>
          <w:sz w:val="28"/>
          <w:szCs w:val="28"/>
        </w:rPr>
        <w:t xml:space="preserve">. În funcție de veniturile și capitalul dvs. disponibile, vi s-ar putea solicita să plătiți o sumă mai mare. Vă vom spune care sunt contribuțiile pe care trebuie să le achitați înainte de a fi consiliat(ă) de un jurist. Trebuie să discutați </w:t>
      </w:r>
      <w:r>
        <w:rPr>
          <w:rFonts w:ascii="Arial" w:hAnsi="Arial"/>
          <w:color w:val="221E1F"/>
          <w:sz w:val="28"/>
          <w:szCs w:val="28"/>
        </w:rPr>
        <w:lastRenderedPageBreak/>
        <w:t>cu un membru al personalului dacă este posibil ca achitarea unei contribuții să vă provoace greutăți financiare.</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În anumite situații, la sfârșitul cauzei dvs., dacă vi se acordă bani sau bunuri, vă putem solicita să rambursați parțial sau integral costurile cu asistența dvs. juridică. Juristul dvs. va discuta în detaliu acest aspect dacă se aplică în cazul dvs.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bidi="hi-IN"/>
        </w:rPr>
        <w:sectPr w:rsidR="00921168" w:rsidRPr="00921168" w:rsidSect="0035716D">
          <w:headerReference w:type="default" r:id="rId8"/>
          <w:pgSz w:w="11907" w:h="16839" w:code="9"/>
          <w:pgMar w:top="284" w:right="720" w:bottom="720" w:left="720" w:header="0" w:footer="0" w:gutter="0"/>
          <w:cols w:space="708"/>
          <w:docGrid w:linePitch="360"/>
        </w:sectPr>
      </w:pPr>
    </w:p>
    <w:p w:rsidR="00921168" w:rsidRPr="00921168" w:rsidRDefault="00921168" w:rsidP="00921168">
      <w:pPr>
        <w:widowControl w:val="0"/>
        <w:autoSpaceDE w:val="0"/>
        <w:autoSpaceDN w:val="0"/>
        <w:adjustRightInd w:val="0"/>
        <w:spacing w:after="100" w:afterAutospacing="1" w:line="240" w:lineRule="auto"/>
        <w:jc w:val="center"/>
        <w:rPr>
          <w:rFonts w:ascii="Arial" w:eastAsia="Calibri" w:hAnsi="Arial" w:cs="Arial"/>
          <w:b/>
          <w:bCs/>
          <w:sz w:val="36"/>
          <w:szCs w:val="36"/>
          <w:u w:val="single"/>
        </w:rPr>
      </w:pPr>
      <w:r>
        <w:rPr>
          <w:rFonts w:ascii="Arial" w:hAnsi="Arial"/>
          <w:b/>
          <w:bCs/>
          <w:sz w:val="36"/>
          <w:szCs w:val="36"/>
          <w:u w:val="single"/>
        </w:rPr>
        <w:lastRenderedPageBreak/>
        <w:t>CENTRELE DE AVOCATURĂ CU PROGRAM INTEGRAL</w:t>
      </w:r>
    </w:p>
    <w:tbl>
      <w:tblPr>
        <w:tblStyle w:val="TableGrid"/>
        <w:tblW w:w="10756" w:type="dxa"/>
        <w:tblInd w:w="-137" w:type="dxa"/>
        <w:shd w:val="clear" w:color="auto" w:fill="EAF1DD" w:themeFill="accent3" w:themeFillTint="33"/>
        <w:tblLayout w:type="fixed"/>
        <w:tblCellMar>
          <w:left w:w="0" w:type="dxa"/>
          <w:right w:w="0" w:type="dxa"/>
        </w:tblCellMar>
        <w:tblLook w:val="04A0" w:firstRow="1" w:lastRow="0" w:firstColumn="1" w:lastColumn="0" w:noHBand="0" w:noVBand="1"/>
      </w:tblPr>
      <w:tblGrid>
        <w:gridCol w:w="1548"/>
        <w:gridCol w:w="4828"/>
        <w:gridCol w:w="4380"/>
      </w:tblGrid>
      <w:tr w:rsidR="00921168" w:rsidRPr="00921168" w:rsidTr="00C26100">
        <w:trPr>
          <w:trHeight w:val="322"/>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CAVAN</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Newcourt Shopping Centre, Church Street, Cavan, H12 C8D8.</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 xml:space="preserve">Tel.: (049) 433 1110 Fax: (049) 433 1304 </w:t>
            </w:r>
          </w:p>
          <w:p w:rsidR="00921168" w:rsidRPr="004369DF" w:rsidRDefault="00921168" w:rsidP="00921168">
            <w:pPr>
              <w:widowControl w:val="0"/>
              <w:autoSpaceDE w:val="0"/>
              <w:autoSpaceDN w:val="0"/>
              <w:adjustRightInd w:val="0"/>
              <w:spacing w:after="77"/>
              <w:rPr>
                <w:rFonts w:ascii="Arial" w:eastAsia="Times New Roman" w:hAnsi="Arial" w:cs="Arial"/>
                <w:color w:val="000000"/>
                <w:sz w:val="20"/>
                <w:szCs w:val="20"/>
              </w:rPr>
            </w:pPr>
            <w:r>
              <w:rPr>
                <w:rFonts w:ascii="Arial" w:hAnsi="Arial"/>
                <w:color w:val="000000"/>
                <w:sz w:val="20"/>
                <w:szCs w:val="20"/>
              </w:rPr>
              <w:t>E-mail: lawcentrecavan@legalaidboard.ie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CLARE</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Unit 6A, Merchant’s Square, Ennis, Co. Clare, V95 HH58.</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(065) 682 1929 Fax: (065) 682 1939</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lawcentreennis@legalaidboard.ie</w:t>
            </w:r>
          </w:p>
        </w:tc>
      </w:tr>
      <w:tr w:rsidR="00921168" w:rsidRPr="00921168" w:rsidTr="00C26100">
        <w:trPr>
          <w:trHeight w:val="158"/>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CORK</w:t>
            </w:r>
          </w:p>
          <w:p w:rsidR="00921168" w:rsidRPr="004369DF" w:rsidRDefault="00921168" w:rsidP="00921168">
            <w:pPr>
              <w:autoSpaceDE w:val="0"/>
              <w:autoSpaceDN w:val="0"/>
              <w:adjustRightInd w:val="0"/>
              <w:rPr>
                <w:rFonts w:ascii="Arial" w:eastAsia="Calibri" w:hAnsi="Arial" w:cs="Arial"/>
                <w:b/>
                <w:bCs/>
                <w:sz w:val="20"/>
                <w:szCs w:val="20"/>
              </w:rPr>
            </w:pPr>
          </w:p>
        </w:tc>
        <w:tc>
          <w:tcPr>
            <w:tcW w:w="4828" w:type="dxa"/>
            <w:shd w:val="clear" w:color="auto" w:fill="EAF1DD" w:themeFill="accent3" w:themeFillTint="33"/>
          </w:tcPr>
          <w:p w:rsidR="00921168" w:rsidRPr="004369DF" w:rsidRDefault="00FA7F92" w:rsidP="00921168">
            <w:pPr>
              <w:autoSpaceDE w:val="0"/>
              <w:autoSpaceDN w:val="0"/>
              <w:adjustRightInd w:val="0"/>
              <w:rPr>
                <w:rFonts w:ascii="Arial" w:eastAsia="Calibri" w:hAnsi="Arial" w:cs="Arial"/>
                <w:sz w:val="20"/>
                <w:szCs w:val="20"/>
              </w:rPr>
            </w:pPr>
            <w:r>
              <w:rPr>
                <w:rFonts w:ascii="Arial" w:hAnsi="Arial"/>
                <w:sz w:val="20"/>
                <w:szCs w:val="20"/>
              </w:rPr>
              <w:t>Centrul de Avocatură, 1A South Mall, Cork, T12 R7WC.</w:t>
            </w:r>
          </w:p>
          <w:p w:rsidR="00921168" w:rsidRPr="004369DF" w:rsidRDefault="00921168" w:rsidP="00921168">
            <w:pPr>
              <w:autoSpaceDE w:val="0"/>
              <w:autoSpaceDN w:val="0"/>
              <w:adjustRightInd w:val="0"/>
              <w:rPr>
                <w:rFonts w:ascii="Arial" w:eastAsia="Calibri" w:hAnsi="Arial" w:cs="Arial"/>
                <w:sz w:val="20"/>
                <w:szCs w:val="20"/>
              </w:rPr>
            </w:pP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Centrul de Avocatură, North Quay House, Popes Quay, Cork, T23 HV26.</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(021) 427 5998 Fax: (021) 427 6927</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corksouth@legalaidboard.ie</w:t>
            </w:r>
          </w:p>
          <w:p w:rsidR="005A58F9" w:rsidRPr="004369DF" w:rsidRDefault="005A58F9"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Telefon gratuit: 1800 202420</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(021) 455 1686 Fax: (021) 455 1690</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lawcentrecorknorth@legalaidboard.ie</w:t>
            </w:r>
          </w:p>
        </w:tc>
      </w:tr>
      <w:tr w:rsidR="00921168" w:rsidRPr="00921168" w:rsidTr="00813428">
        <w:trPr>
          <w:trHeight w:val="45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DONEGAL</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Letterkenny Town Centre, Justice Walsh Road,</w:t>
            </w:r>
          </w:p>
          <w:p w:rsidR="00921168" w:rsidRPr="004369DF" w:rsidRDefault="00921168" w:rsidP="002134D4">
            <w:pPr>
              <w:autoSpaceDE w:val="0"/>
              <w:autoSpaceDN w:val="0"/>
              <w:adjustRightInd w:val="0"/>
              <w:rPr>
                <w:rFonts w:ascii="Arial" w:eastAsia="Calibri" w:hAnsi="Arial" w:cs="Arial"/>
                <w:b/>
                <w:bCs/>
                <w:sz w:val="20"/>
                <w:szCs w:val="20"/>
              </w:rPr>
            </w:pPr>
            <w:r>
              <w:rPr>
                <w:rFonts w:ascii="Arial" w:hAnsi="Arial"/>
                <w:sz w:val="20"/>
                <w:szCs w:val="20"/>
              </w:rPr>
              <w:t>Letterkenny, Co. Donegal.</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(074) 912 6177 Fax: (074) 912 6086</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 xml:space="preserve">E-mail: lawcentreletterkenny@legalaidboard.ie </w:t>
            </w:r>
          </w:p>
        </w:tc>
      </w:tr>
      <w:tr w:rsidR="00921168" w:rsidRPr="00921168" w:rsidTr="00C26100">
        <w:trPr>
          <w:trHeight w:val="3214"/>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DUBLIN</w:t>
            </w:r>
          </w:p>
        </w:tc>
        <w:tc>
          <w:tcPr>
            <w:tcW w:w="4828" w:type="dxa"/>
            <w:shd w:val="clear" w:color="auto" w:fill="EAF1DD" w:themeFill="accent3" w:themeFillTint="33"/>
          </w:tcPr>
          <w:p w:rsidR="00E800A3" w:rsidRPr="004369DF" w:rsidRDefault="00921168" w:rsidP="00E800A3">
            <w:pPr>
              <w:autoSpaceDE w:val="0"/>
              <w:autoSpaceDN w:val="0"/>
              <w:adjustRightInd w:val="0"/>
              <w:rPr>
                <w:rFonts w:ascii="Arial" w:eastAsia="Calibri" w:hAnsi="Arial" w:cs="Arial"/>
                <w:sz w:val="20"/>
                <w:szCs w:val="20"/>
              </w:rPr>
            </w:pPr>
            <w:r>
              <w:rPr>
                <w:rFonts w:ascii="Arial" w:hAnsi="Arial"/>
                <w:sz w:val="20"/>
                <w:szCs w:val="20"/>
              </w:rPr>
              <w:t>Centrul de Avocatură, 4th Floor, Jervis House, Jervis St,</w:t>
            </w:r>
          </w:p>
          <w:p w:rsidR="00921168" w:rsidRPr="004369DF" w:rsidRDefault="00E800A3" w:rsidP="00E800A3">
            <w:pPr>
              <w:autoSpaceDE w:val="0"/>
              <w:autoSpaceDN w:val="0"/>
              <w:adjustRightInd w:val="0"/>
              <w:rPr>
                <w:rFonts w:ascii="Arial" w:eastAsia="Calibri" w:hAnsi="Arial" w:cs="Arial"/>
                <w:sz w:val="20"/>
                <w:szCs w:val="20"/>
              </w:rPr>
            </w:pPr>
            <w:r>
              <w:rPr>
                <w:rFonts w:ascii="Arial" w:hAnsi="Arial"/>
                <w:sz w:val="20"/>
                <w:szCs w:val="20"/>
              </w:rPr>
              <w:t>Dublin 1, D01 E3W9.</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Centrul de Avocatură, 48/49 North Brunswick St, Georges Lane, Dublin 7, D07 PE0C.</w:t>
            </w:r>
          </w:p>
          <w:p w:rsidR="00921168" w:rsidRPr="004369DF" w:rsidRDefault="00921168" w:rsidP="00921168">
            <w:pPr>
              <w:autoSpaceDE w:val="0"/>
              <w:autoSpaceDN w:val="0"/>
              <w:adjustRightInd w:val="0"/>
              <w:rPr>
                <w:rFonts w:ascii="Arial" w:eastAsia="Calibri" w:hAnsi="Arial" w:cs="Arial"/>
                <w:sz w:val="20"/>
                <w:szCs w:val="20"/>
              </w:rPr>
            </w:pP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Centrul de Avocatură, 44/49 Main Street, Finglas, Dublin 11, D11 TCC9</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Centrul de Avocatură, Tower Centre, Clondalkin Village, Dublin 22, D22 E9X5.</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Centrul de Avocatură, Village Green, Tallaght, Dublin 24, D24 P2PY.</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Centrul de Avocatură, Unit 6-8, Business Centre, Clonsilla Road, Blanchardstown, Dublin 15, D15 DT78.</w:t>
            </w:r>
          </w:p>
          <w:p w:rsidR="00921168" w:rsidRPr="004369DF" w:rsidRDefault="00921168"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bCs/>
                <w:sz w:val="20"/>
                <w:szCs w:val="20"/>
              </w:rPr>
              <w:t>Unitatea pentru cazuri de neglijență medicală</w:t>
            </w:r>
            <w:r>
              <w:rPr>
                <w:rFonts w:ascii="Arial" w:hAnsi="Arial"/>
                <w:b/>
                <w:bCs/>
                <w:sz w:val="20"/>
                <w:szCs w:val="20"/>
              </w:rPr>
              <w:t xml:space="preserve">, </w:t>
            </w:r>
            <w:r>
              <w:rPr>
                <w:rFonts w:ascii="Arial" w:hAnsi="Arial"/>
                <w:sz w:val="20"/>
                <w:szCs w:val="20"/>
              </w:rPr>
              <w:t>7-11 Montague Court, Montague Street, Dublin 2, D02 FT96</w:t>
            </w:r>
          </w:p>
          <w:p w:rsidR="009F6B58" w:rsidRPr="004369DF" w:rsidRDefault="009F6B58" w:rsidP="00921168">
            <w:pPr>
              <w:autoSpaceDE w:val="0"/>
              <w:autoSpaceDN w:val="0"/>
              <w:adjustRightInd w:val="0"/>
              <w:rPr>
                <w:rFonts w:ascii="Arial" w:eastAsia="Calibri" w:hAnsi="Arial" w:cs="Arial"/>
                <w:sz w:val="20"/>
                <w:szCs w:val="20"/>
              </w:rPr>
            </w:pPr>
          </w:p>
          <w:p w:rsidR="009F6B58" w:rsidRPr="004369DF" w:rsidRDefault="009F6B58" w:rsidP="009F6B58">
            <w:pPr>
              <w:autoSpaceDE w:val="0"/>
              <w:autoSpaceDN w:val="0"/>
              <w:adjustRightInd w:val="0"/>
              <w:rPr>
                <w:rFonts w:ascii="Arial" w:eastAsia="Calibri" w:hAnsi="Arial" w:cs="Arial"/>
                <w:sz w:val="20"/>
                <w:szCs w:val="20"/>
              </w:rPr>
            </w:pPr>
            <w:r>
              <w:rPr>
                <w:rFonts w:ascii="Arial" w:hAnsi="Arial"/>
                <w:sz w:val="20"/>
                <w:szCs w:val="20"/>
              </w:rPr>
              <w:t>Centrul de Avocatură, Chancery Street, Courthouse, Chancery Street, Dublin 7, D07 A599.</w:t>
            </w:r>
          </w:p>
          <w:p w:rsidR="00921168" w:rsidRPr="004369DF" w:rsidRDefault="00921168"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Dolphin House Service,</w:t>
            </w:r>
          </w:p>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Dolphin House, East Essex St, Dublin 2, D02 RR76.</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874 5440 Fax: (01) 874 6896</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lawcentrejervis@legalaidboard.ie</w:t>
            </w:r>
          </w:p>
          <w:p w:rsidR="005A58F9" w:rsidRPr="004369DF" w:rsidRDefault="005A58F9"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Telefon gratuit: 1800 238343</w:t>
            </w:r>
          </w:p>
          <w:p w:rsidR="007A65B7"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646 9600 Fax: (01) 671 0200</w:t>
            </w:r>
          </w:p>
          <w:p w:rsidR="005A58F9" w:rsidRPr="004369DF" w:rsidRDefault="007A65B7"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lawcentresmithfield@legalaidboard.ie</w:t>
            </w:r>
            <w:r>
              <w:rPr>
                <w:rFonts w:ascii="Arial" w:hAnsi="Arial"/>
                <w:sz w:val="20"/>
                <w:szCs w:val="20"/>
              </w:rPr>
              <w:t xml:space="preserve"> </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(01) 864 0314 Fax: (01) 864 0362</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finglas@legalaidboard.ie</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457 6011 Fax: (01) 457 6007</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lawcentreclondalkin@legalaidboard.ie</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451 1519 Fax: (01) 451 7989</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lawcentretallaght@legalaidboard.ie</w:t>
            </w:r>
          </w:p>
          <w:p w:rsidR="00CE1794" w:rsidRPr="004369DF" w:rsidRDefault="00CE1794"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820 0455 Fax: (01) 820 0450</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lawcentreblanchardstown@legalaidboard.ie</w:t>
            </w:r>
          </w:p>
          <w:p w:rsidR="0054311A" w:rsidRPr="004369DF" w:rsidRDefault="0054311A"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477 6208 Fax: (01) 477 6241</w:t>
            </w:r>
          </w:p>
          <w:p w:rsidR="009F6B5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 xml:space="preserve">E-mail: MNU@legalaidboard.ie </w:t>
            </w:r>
          </w:p>
          <w:p w:rsidR="004E42A9" w:rsidRPr="004369DF" w:rsidRDefault="004E42A9" w:rsidP="0090626A">
            <w:pPr>
              <w:autoSpaceDE w:val="0"/>
              <w:autoSpaceDN w:val="0"/>
              <w:adjustRightInd w:val="0"/>
              <w:rPr>
                <w:rFonts w:ascii="Arial" w:eastAsia="Times New Roman" w:hAnsi="Arial" w:cs="Arial"/>
                <w:color w:val="000000"/>
                <w:sz w:val="20"/>
                <w:szCs w:val="20"/>
                <w:lang w:val="en-GB" w:bidi="hi-IN"/>
              </w:rPr>
            </w:pPr>
          </w:p>
          <w:p w:rsidR="0090626A" w:rsidRPr="004369DF" w:rsidRDefault="0090626A" w:rsidP="0090626A">
            <w:pPr>
              <w:autoSpaceDE w:val="0"/>
              <w:autoSpaceDN w:val="0"/>
              <w:adjustRightInd w:val="0"/>
              <w:rPr>
                <w:rFonts w:ascii="Arial" w:eastAsia="Times New Roman" w:hAnsi="Arial" w:cs="Arial"/>
                <w:color w:val="000000"/>
                <w:sz w:val="20"/>
                <w:szCs w:val="20"/>
              </w:rPr>
            </w:pPr>
            <w:r>
              <w:rPr>
                <w:rFonts w:ascii="Arial" w:hAnsi="Arial"/>
                <w:color w:val="000000"/>
                <w:sz w:val="20"/>
                <w:szCs w:val="20"/>
              </w:rPr>
              <w:t>Tel.: (01) 8286626,  Fax: (01) 8286649</w:t>
            </w:r>
          </w:p>
          <w:p w:rsidR="009F6B58" w:rsidRPr="004369DF" w:rsidRDefault="0090626A" w:rsidP="0090626A">
            <w:pPr>
              <w:autoSpaceDE w:val="0"/>
              <w:autoSpaceDN w:val="0"/>
              <w:adjustRightInd w:val="0"/>
              <w:rPr>
                <w:rFonts w:ascii="Arial" w:eastAsia="Times New Roman" w:hAnsi="Arial" w:cs="Arial"/>
                <w:color w:val="000000"/>
                <w:sz w:val="20"/>
                <w:szCs w:val="20"/>
              </w:rPr>
            </w:pPr>
            <w:r>
              <w:rPr>
                <w:rFonts w:ascii="Arial" w:hAnsi="Arial"/>
                <w:color w:val="000000"/>
                <w:sz w:val="20"/>
                <w:szCs w:val="20"/>
              </w:rPr>
              <w:t>chancerystreetchildcare@legalaidboard.ie</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(01)675 5566. Fax: (01) 764 5116</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dolphinhouse@legalaidboard.ie</w:t>
            </w:r>
          </w:p>
        </w:tc>
      </w:tr>
      <w:tr w:rsidR="00921168" w:rsidRPr="00921168" w:rsidTr="00C26100">
        <w:trPr>
          <w:trHeight w:val="874"/>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GALWAY</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Centrul de Avocatură, 9 Francis Street, Galway, H91 NS53.</w:t>
            </w:r>
          </w:p>
          <w:p w:rsidR="00921168" w:rsidRPr="004369DF" w:rsidRDefault="00921168" w:rsidP="00921168">
            <w:pPr>
              <w:autoSpaceDE w:val="0"/>
              <w:autoSpaceDN w:val="0"/>
              <w:adjustRightInd w:val="0"/>
              <w:rPr>
                <w:rFonts w:ascii="Arial" w:eastAsia="Calibri" w:hAnsi="Arial" w:cs="Arial"/>
                <w:sz w:val="20"/>
                <w:szCs w:val="20"/>
              </w:rPr>
            </w:pPr>
          </w:p>
          <w:p w:rsidR="003747DA" w:rsidRPr="004369DF" w:rsidRDefault="003747DA"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Centrul de Avocatură, Seville House, New Dock Road, Galway, H91 CKV0.</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(091) 561 650 Fax: (091) 563 825</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galwaylawcentre@legalaidboard.ie</w:t>
            </w:r>
          </w:p>
          <w:p w:rsidR="003747DA" w:rsidRPr="004369DF" w:rsidRDefault="003747DA"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Telefon gratuit: 1800 502400</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(091) 562 480 Fax: (091) 562 599</w:t>
            </w:r>
          </w:p>
          <w:p w:rsidR="00921168" w:rsidRPr="004369DF" w:rsidRDefault="00921168" w:rsidP="003747DA">
            <w:pPr>
              <w:autoSpaceDE w:val="0"/>
              <w:autoSpaceDN w:val="0"/>
              <w:adjustRightInd w:val="0"/>
              <w:rPr>
                <w:rFonts w:ascii="Arial" w:eastAsia="Calibri" w:hAnsi="Arial" w:cs="Arial"/>
                <w:sz w:val="20"/>
                <w:szCs w:val="20"/>
              </w:rPr>
            </w:pPr>
            <w:r>
              <w:rPr>
                <w:rFonts w:ascii="Arial" w:hAnsi="Arial"/>
                <w:color w:val="000000"/>
                <w:sz w:val="20"/>
                <w:szCs w:val="20"/>
              </w:rPr>
              <w:t>E-mail: lawcentresevillehouse@legalaidboard.ie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KERRY</w:t>
            </w:r>
          </w:p>
        </w:tc>
        <w:tc>
          <w:tcPr>
            <w:tcW w:w="4828" w:type="dxa"/>
            <w:shd w:val="clear" w:color="auto" w:fill="EAF1DD" w:themeFill="accent3" w:themeFillTint="33"/>
          </w:tcPr>
          <w:p w:rsidR="00921168" w:rsidRPr="004369DF" w:rsidRDefault="0027360F" w:rsidP="00921168">
            <w:pPr>
              <w:autoSpaceDE w:val="0"/>
              <w:autoSpaceDN w:val="0"/>
              <w:adjustRightInd w:val="0"/>
              <w:rPr>
                <w:rFonts w:ascii="Arial" w:eastAsia="Calibri" w:hAnsi="Arial" w:cs="Arial"/>
                <w:sz w:val="20"/>
                <w:szCs w:val="20"/>
              </w:rPr>
            </w:pPr>
            <w:r>
              <w:rPr>
                <w:rFonts w:ascii="Arial" w:hAnsi="Arial"/>
                <w:sz w:val="20"/>
                <w:szCs w:val="20"/>
              </w:rPr>
              <w:t>1 Day Place, Tralee, Co. Kerry, V92 CR22.</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(066) 712 6900 Fax: (066) 712 3631</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lawcentretralee@legalaidboard.ie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KILDARE</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Canning Place, Newbridge, Co Kildare, W12 E127.</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(045) 435 777 Fax: (045) 435 766</w:t>
            </w:r>
          </w:p>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color w:val="000000"/>
                <w:sz w:val="20"/>
                <w:szCs w:val="20"/>
              </w:rPr>
              <w:t>E-mail</w:t>
            </w:r>
            <w:r>
              <w:rPr>
                <w:rFonts w:ascii="Arial" w:hAnsi="Arial"/>
                <w:sz w:val="20"/>
                <w:szCs w:val="20"/>
              </w:rPr>
              <w:t>: LawCentreNewbridge@legalaidboard.ie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KILKENNY</w:t>
            </w:r>
          </w:p>
        </w:tc>
        <w:tc>
          <w:tcPr>
            <w:tcW w:w="4828" w:type="dxa"/>
            <w:shd w:val="clear" w:color="auto" w:fill="EAF1DD" w:themeFill="accent3" w:themeFillTint="33"/>
          </w:tcPr>
          <w:p w:rsidR="00921168" w:rsidRPr="004369DF" w:rsidRDefault="00921168" w:rsidP="0025161B">
            <w:pPr>
              <w:autoSpaceDE w:val="0"/>
              <w:autoSpaceDN w:val="0"/>
              <w:adjustRightInd w:val="0"/>
              <w:rPr>
                <w:rFonts w:ascii="Arial" w:eastAsia="Calibri" w:hAnsi="Arial" w:cs="Arial"/>
                <w:sz w:val="20"/>
                <w:szCs w:val="20"/>
              </w:rPr>
            </w:pPr>
            <w:r>
              <w:rPr>
                <w:rFonts w:ascii="Arial" w:hAnsi="Arial"/>
                <w:sz w:val="20"/>
                <w:szCs w:val="20"/>
              </w:rPr>
              <w:t>Unitatea A, First Floor, Smithlands Centre, Loughboy, Kilkenny, R95 HK11.</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(056) 776 1611 Fax: (056) 776 1562</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lawcentrekilkenny@legalaidboard.ie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LAOIS</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Unitatea 6A, Bridge Street, Portlaoise, R32 ED34.</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(057) 8661366 Fax: (057) 8661362</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lawcentreportlaoise@legalaidboard.ie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LIMERICK</w:t>
            </w:r>
          </w:p>
        </w:tc>
        <w:tc>
          <w:tcPr>
            <w:tcW w:w="4828" w:type="dxa"/>
            <w:shd w:val="clear" w:color="auto" w:fill="EAF1DD" w:themeFill="accent3" w:themeFillTint="33"/>
          </w:tcPr>
          <w:p w:rsidR="00921168" w:rsidRPr="004369DF" w:rsidRDefault="002E0300" w:rsidP="00921168">
            <w:pPr>
              <w:autoSpaceDE w:val="0"/>
              <w:autoSpaceDN w:val="0"/>
              <w:adjustRightInd w:val="0"/>
              <w:rPr>
                <w:rFonts w:ascii="Arial" w:eastAsia="Calibri" w:hAnsi="Arial" w:cs="Arial"/>
                <w:sz w:val="20"/>
                <w:szCs w:val="20"/>
              </w:rPr>
            </w:pPr>
            <w:r>
              <w:rPr>
                <w:rFonts w:ascii="Arial" w:hAnsi="Arial"/>
                <w:sz w:val="20"/>
                <w:szCs w:val="20"/>
              </w:rPr>
              <w:t>Unitatea F, Lock Quay, Limerick, V94 FP90.</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(061) 314 599 Fax: (061) 318 330</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lawcentrelimerick@legalaidboard.ie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LONGFORD</w:t>
            </w:r>
          </w:p>
        </w:tc>
        <w:tc>
          <w:tcPr>
            <w:tcW w:w="4828" w:type="dxa"/>
            <w:shd w:val="clear" w:color="auto" w:fill="EAF1DD" w:themeFill="accent3" w:themeFillTint="33"/>
          </w:tcPr>
          <w:p w:rsidR="0067732C" w:rsidRPr="004369DF" w:rsidRDefault="0067732C" w:rsidP="0067732C">
            <w:pPr>
              <w:autoSpaceDE w:val="0"/>
              <w:autoSpaceDN w:val="0"/>
              <w:adjustRightInd w:val="0"/>
              <w:rPr>
                <w:rFonts w:ascii="Arial" w:eastAsia="Calibri" w:hAnsi="Arial" w:cs="Arial"/>
                <w:sz w:val="20"/>
                <w:szCs w:val="20"/>
              </w:rPr>
            </w:pPr>
            <w:r>
              <w:rPr>
                <w:rFonts w:ascii="Arial" w:hAnsi="Arial"/>
                <w:sz w:val="20"/>
                <w:szCs w:val="20"/>
              </w:rPr>
              <w:t>7/8 Market Square, Longford, N39 RH27.</w:t>
            </w:r>
          </w:p>
          <w:p w:rsidR="00921168" w:rsidRPr="004369DF" w:rsidRDefault="00921168" w:rsidP="00921168">
            <w:pPr>
              <w:autoSpaceDE w:val="0"/>
              <w:autoSpaceDN w:val="0"/>
              <w:adjustRightInd w:val="0"/>
              <w:rPr>
                <w:rFonts w:ascii="Arial" w:eastAsia="Calibri" w:hAnsi="Arial" w:cs="Arial"/>
                <w:sz w:val="20"/>
                <w:szCs w:val="20"/>
              </w:rPr>
            </w:pP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(043) 334 7590 Fax: (043) 334 7594</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lawcentrelongford@legalaidboard.ie</w:t>
            </w:r>
          </w:p>
        </w:tc>
      </w:tr>
      <w:tr w:rsidR="00921168" w:rsidRPr="00921168" w:rsidTr="00C26100">
        <w:trPr>
          <w:trHeight w:val="333"/>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LOUTH</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Condil House, Roden Place, Dundalk, Co. Louth, A91 E6RE.</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(042) 933 0448 Fax: (042) 933 0991</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lawcentredundalk@legalaidboard.ie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lastRenderedPageBreak/>
              <w:t>MAYO</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Humbert Mall, Main Street, Castlebar, Co. Mayo, F23 XR50.</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(094) 902 4334 Fax: (094) 902 3721</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lawcentrecastlebar@legalaidboard.ie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MEATH</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Kennedy Road, Navan, Co. Meath, C15 Y53F.</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(046) 907 2515 Fax: (046) 907 2519</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lawcentrenavan@legalaidboard.ie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MONAGHAN</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Alma House, The Diamond, Monaghan, H18 PD65.</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(047) 84888 Fax: (047) 84879</w:t>
            </w:r>
          </w:p>
          <w:p w:rsidR="00921168" w:rsidRPr="00921168" w:rsidRDefault="004F3388" w:rsidP="00921168">
            <w:pPr>
              <w:autoSpaceDE w:val="0"/>
              <w:autoSpaceDN w:val="0"/>
              <w:adjustRightInd w:val="0"/>
              <w:rPr>
                <w:rFonts w:ascii="Arial" w:eastAsia="Calibri" w:hAnsi="Arial" w:cs="Arial"/>
                <w:sz w:val="20"/>
                <w:szCs w:val="20"/>
              </w:rPr>
            </w:pPr>
            <w:r>
              <w:rPr>
                <w:rFonts w:ascii="Arial" w:hAnsi="Arial"/>
                <w:color w:val="000000"/>
                <w:sz w:val="20"/>
                <w:szCs w:val="20"/>
              </w:rPr>
              <w:t>E-mail: lcmonaghan@legalaidboard.ie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OFFALY</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Harbour Street, Tullamore, Co. Offaly, R35 NW08.</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(057) 935 1177 Fax: (057) 935 1544</w:t>
            </w:r>
          </w:p>
          <w:p w:rsidR="00921168" w:rsidRPr="00921168"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lawcentretullamore@legalaidboard.ie</w:t>
            </w:r>
          </w:p>
        </w:tc>
      </w:tr>
      <w:tr w:rsidR="00921168" w:rsidRPr="00921168" w:rsidTr="00813428">
        <w:trPr>
          <w:trHeight w:val="477"/>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SLIGO</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Bridgewater House, Rockwood Parade, Thomas Street, Sligo, F91 Y9YY</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(071) 916 1670 Fax: (071) 916 1681</w:t>
            </w:r>
          </w:p>
          <w:p w:rsidR="00921168" w:rsidRPr="00921168"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lawcentresligo@legalaidboard.ie</w:t>
            </w:r>
          </w:p>
        </w:tc>
      </w:tr>
      <w:tr w:rsidR="00921168" w:rsidRPr="00921168" w:rsidTr="00C26100">
        <w:trPr>
          <w:trHeight w:val="299"/>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TIPPERARY</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Friarscourt, Abbey Street, Nenagh, Co. Tipperary, E45 KN59.</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(067) 34181 Fax: (067) 34083</w:t>
            </w:r>
          </w:p>
          <w:p w:rsidR="00921168" w:rsidRPr="00921168"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lawcentrenenagh@legalaidboard.ie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WATERFORD</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Canada House, Canada Street, Waterford, X91 K0NN.</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(051) 855 814 Fax: (051) 871 237</w:t>
            </w:r>
          </w:p>
          <w:p w:rsidR="00921168" w:rsidRPr="00921168"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lawcentrewaterford@legalaidboard.ie</w:t>
            </w:r>
          </w:p>
        </w:tc>
      </w:tr>
      <w:tr w:rsidR="00921168" w:rsidRPr="00921168" w:rsidTr="00C26100">
        <w:trPr>
          <w:trHeight w:val="324"/>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WESTMEATH</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Paynes Lane, Irishtown, Athlone, Co. Westmeath, N37 RK33.</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(090) 647 4694 Fax: (090) 647 2160</w:t>
            </w:r>
          </w:p>
          <w:p w:rsidR="00921168" w:rsidRPr="00921168"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lawcentreathlone@legalaidboard.ie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WEXFORD</w:t>
            </w:r>
          </w:p>
        </w:tc>
        <w:tc>
          <w:tcPr>
            <w:tcW w:w="4828" w:type="dxa"/>
            <w:shd w:val="clear" w:color="auto" w:fill="EAF1DD" w:themeFill="accent3" w:themeFillTint="33"/>
          </w:tcPr>
          <w:p w:rsidR="00921168" w:rsidRPr="00921168" w:rsidRDefault="009B0A89" w:rsidP="00921168">
            <w:pPr>
              <w:autoSpaceDE w:val="0"/>
              <w:autoSpaceDN w:val="0"/>
              <w:adjustRightInd w:val="0"/>
              <w:rPr>
                <w:rFonts w:ascii="Arial" w:eastAsia="Calibri" w:hAnsi="Arial" w:cs="Arial"/>
                <w:sz w:val="20"/>
                <w:szCs w:val="20"/>
              </w:rPr>
            </w:pPr>
            <w:r>
              <w:rPr>
                <w:rFonts w:ascii="Arial" w:hAnsi="Arial"/>
                <w:sz w:val="20"/>
                <w:szCs w:val="20"/>
              </w:rPr>
              <w:t>Unitatea 8, Redmond Square, Wexford, Y35 HF68.</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(053) 912 2622 Fax: (053) 912 4927</w:t>
            </w:r>
          </w:p>
          <w:p w:rsidR="00921168" w:rsidRPr="00921168"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lawcentrewexford@legalaidboard.ie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WICKLOW</w:t>
            </w:r>
          </w:p>
        </w:tc>
        <w:tc>
          <w:tcPr>
            <w:tcW w:w="4828" w:type="dxa"/>
            <w:shd w:val="clear" w:color="auto" w:fill="EAF1DD" w:themeFill="accent3" w:themeFillTint="33"/>
          </w:tcPr>
          <w:p w:rsidR="00671C47" w:rsidRPr="00671C47" w:rsidRDefault="00671C47" w:rsidP="00671C47">
            <w:pPr>
              <w:autoSpaceDE w:val="0"/>
              <w:autoSpaceDN w:val="0"/>
              <w:adjustRightInd w:val="0"/>
              <w:rPr>
                <w:rFonts w:ascii="Arial" w:eastAsia="Calibri" w:hAnsi="Arial" w:cs="Arial"/>
                <w:sz w:val="20"/>
                <w:szCs w:val="20"/>
              </w:rPr>
            </w:pPr>
            <w:r>
              <w:rPr>
                <w:rFonts w:ascii="Arial" w:hAnsi="Arial"/>
                <w:sz w:val="20"/>
                <w:szCs w:val="20"/>
              </w:rPr>
              <w:t xml:space="preserve">Floor 3, Block D, Civic Offices, Main Street, Bray </w:t>
            </w:r>
          </w:p>
          <w:p w:rsidR="00921168" w:rsidRPr="00921168" w:rsidRDefault="00671C47" w:rsidP="00671C47">
            <w:pPr>
              <w:autoSpaceDE w:val="0"/>
              <w:autoSpaceDN w:val="0"/>
              <w:adjustRightInd w:val="0"/>
              <w:rPr>
                <w:rFonts w:ascii="Arial" w:eastAsia="Calibri" w:hAnsi="Arial" w:cs="Arial"/>
                <w:sz w:val="20"/>
                <w:szCs w:val="20"/>
              </w:rPr>
            </w:pPr>
            <w:r>
              <w:rPr>
                <w:rFonts w:ascii="Arial" w:hAnsi="Arial"/>
                <w:sz w:val="20"/>
                <w:szCs w:val="20"/>
              </w:rPr>
              <w:t>Co. Wicklow, A98 R6W4</w:t>
            </w:r>
          </w:p>
        </w:tc>
        <w:tc>
          <w:tcPr>
            <w:tcW w:w="4380" w:type="dxa"/>
            <w:shd w:val="clear" w:color="auto" w:fill="EAF1DD" w:themeFill="accent3" w:themeFillTint="33"/>
          </w:tcPr>
          <w:p w:rsidR="00671C47" w:rsidRPr="00671C47" w:rsidRDefault="00671C47" w:rsidP="00671C47">
            <w:pPr>
              <w:autoSpaceDE w:val="0"/>
              <w:autoSpaceDN w:val="0"/>
              <w:adjustRightInd w:val="0"/>
              <w:rPr>
                <w:rFonts w:ascii="Arial" w:eastAsia="Calibri" w:hAnsi="Arial" w:cs="Arial"/>
                <w:sz w:val="20"/>
                <w:szCs w:val="20"/>
              </w:rPr>
            </w:pPr>
            <w:r>
              <w:rPr>
                <w:rFonts w:ascii="Arial" w:hAnsi="Arial"/>
                <w:sz w:val="20"/>
                <w:szCs w:val="20"/>
              </w:rPr>
              <w:t>Tel.: (01) 202 2644  Fax: (01) 202 2667</w:t>
            </w:r>
          </w:p>
          <w:p w:rsidR="00921168" w:rsidRPr="00921168" w:rsidRDefault="00671C47" w:rsidP="00671C47">
            <w:pPr>
              <w:autoSpaceDE w:val="0"/>
              <w:autoSpaceDN w:val="0"/>
              <w:adjustRightInd w:val="0"/>
              <w:rPr>
                <w:rFonts w:ascii="Arial" w:eastAsia="Times New Roman" w:hAnsi="Arial" w:cs="Arial"/>
                <w:color w:val="000000"/>
                <w:sz w:val="20"/>
                <w:szCs w:val="20"/>
              </w:rPr>
            </w:pPr>
            <w:r>
              <w:rPr>
                <w:rFonts w:ascii="Arial" w:hAnsi="Arial"/>
                <w:sz w:val="20"/>
                <w:szCs w:val="20"/>
              </w:rPr>
              <w:t>E-mail: lawcentrewicklow@legalaidboard.ie</w:t>
            </w:r>
          </w:p>
        </w:tc>
      </w:tr>
    </w:tbl>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
          <w:szCs w:val="2"/>
          <w:lang w:val="en-GB" w:bidi="hi-IN"/>
        </w:rPr>
      </w:pPr>
    </w:p>
    <w:p w:rsidR="009B314F" w:rsidRDefault="009B314F"/>
    <w:sectPr w:rsidR="009B314F" w:rsidSect="00992DEF">
      <w:pgSz w:w="11907" w:h="16839" w:code="9"/>
      <w:pgMar w:top="284"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B5" w:rsidRDefault="00452EB5">
      <w:pPr>
        <w:spacing w:after="0" w:line="240" w:lineRule="auto"/>
      </w:pPr>
      <w:r>
        <w:separator/>
      </w:r>
    </w:p>
  </w:endnote>
  <w:endnote w:type="continuationSeparator" w:id="0">
    <w:p w:rsidR="00E65AB5" w:rsidRDefault="0045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B5" w:rsidRDefault="00452EB5">
      <w:pPr>
        <w:spacing w:after="0" w:line="240" w:lineRule="auto"/>
      </w:pPr>
      <w:r>
        <w:separator/>
      </w:r>
    </w:p>
  </w:footnote>
  <w:footnote w:type="continuationSeparator" w:id="0">
    <w:p w:rsidR="00E65AB5" w:rsidRDefault="00452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64" w:rsidRDefault="007E0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898"/>
    <w:multiLevelType w:val="hybridMultilevel"/>
    <w:tmpl w:val="E272CF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CA8083B"/>
    <w:multiLevelType w:val="hybridMultilevel"/>
    <w:tmpl w:val="031233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5CB6CFC"/>
    <w:multiLevelType w:val="hybridMultilevel"/>
    <w:tmpl w:val="B1442E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7125C2A"/>
    <w:multiLevelType w:val="hybridMultilevel"/>
    <w:tmpl w:val="05BC751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62FE0A3E">
      <w:numFmt w:val="bullet"/>
      <w:lvlText w:val="•"/>
      <w:lvlJc w:val="left"/>
      <w:pPr>
        <w:ind w:left="2160" w:hanging="720"/>
      </w:pPr>
      <w:rPr>
        <w:rFonts w:ascii="Arial" w:eastAsia="Times New Roman" w:hAnsi="Arial" w:cs="Arial"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400257D5"/>
    <w:multiLevelType w:val="hybridMultilevel"/>
    <w:tmpl w:val="7F1CC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0FB6267"/>
    <w:multiLevelType w:val="hybridMultilevel"/>
    <w:tmpl w:val="CFE407B8"/>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23A47D0"/>
    <w:multiLevelType w:val="hybridMultilevel"/>
    <w:tmpl w:val="508EB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86E4C71"/>
    <w:multiLevelType w:val="hybridMultilevel"/>
    <w:tmpl w:val="AC48BB7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nsid w:val="6E365806"/>
    <w:multiLevelType w:val="hybridMultilevel"/>
    <w:tmpl w:val="3B8CC49C"/>
    <w:lvl w:ilvl="0" w:tplc="18090001">
      <w:start w:val="1"/>
      <w:numFmt w:val="bullet"/>
      <w:lvlText w:val=""/>
      <w:lvlJc w:val="left"/>
      <w:pPr>
        <w:ind w:left="720" w:hanging="72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
  </w:num>
  <w:num w:numId="4">
    <w:abstractNumId w:val="5"/>
  </w:num>
  <w:num w:numId="5">
    <w:abstractNumId w:val="2"/>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68"/>
    <w:rsid w:val="00183669"/>
    <w:rsid w:val="002134D4"/>
    <w:rsid w:val="00225065"/>
    <w:rsid w:val="0025161B"/>
    <w:rsid w:val="0027360F"/>
    <w:rsid w:val="002E0300"/>
    <w:rsid w:val="003747DA"/>
    <w:rsid w:val="003A28F6"/>
    <w:rsid w:val="003C7908"/>
    <w:rsid w:val="003F512F"/>
    <w:rsid w:val="00424DCA"/>
    <w:rsid w:val="004369DF"/>
    <w:rsid w:val="00452EB5"/>
    <w:rsid w:val="004E42A9"/>
    <w:rsid w:val="004F3388"/>
    <w:rsid w:val="0054311A"/>
    <w:rsid w:val="005A58F9"/>
    <w:rsid w:val="005D4D99"/>
    <w:rsid w:val="00656AF3"/>
    <w:rsid w:val="00671C47"/>
    <w:rsid w:val="0067732C"/>
    <w:rsid w:val="006B2B4F"/>
    <w:rsid w:val="0076012E"/>
    <w:rsid w:val="00774BD5"/>
    <w:rsid w:val="007A65B7"/>
    <w:rsid w:val="007E0694"/>
    <w:rsid w:val="00813428"/>
    <w:rsid w:val="0090626A"/>
    <w:rsid w:val="00921168"/>
    <w:rsid w:val="009B0A89"/>
    <w:rsid w:val="009B314F"/>
    <w:rsid w:val="009D7A72"/>
    <w:rsid w:val="009F6B58"/>
    <w:rsid w:val="00CD0328"/>
    <w:rsid w:val="00CE1794"/>
    <w:rsid w:val="00E65AB5"/>
    <w:rsid w:val="00E800A3"/>
    <w:rsid w:val="00EB78C0"/>
    <w:rsid w:val="00FA7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168"/>
    <w:pPr>
      <w:widowControl w:val="0"/>
      <w:tabs>
        <w:tab w:val="center" w:pos="4513"/>
        <w:tab w:val="right" w:pos="9026"/>
      </w:tabs>
      <w:autoSpaceDE w:val="0"/>
      <w:autoSpaceDN w:val="0"/>
      <w:adjustRightInd w:val="0"/>
      <w:spacing w:after="0" w:line="240" w:lineRule="auto"/>
    </w:pPr>
    <w:rPr>
      <w:rFonts w:ascii="Arial" w:eastAsia="Times New Roman" w:hAnsi="Arial" w:cs="Mangal"/>
      <w:color w:val="221E1F"/>
      <w:sz w:val="24"/>
      <w:szCs w:val="21"/>
      <w:lang w:bidi="hi-IN"/>
    </w:rPr>
  </w:style>
  <w:style w:type="character" w:customStyle="1" w:styleId="HeaderChar">
    <w:name w:val="Header Char"/>
    <w:basedOn w:val="DefaultParagraphFont"/>
    <w:link w:val="Header"/>
    <w:uiPriority w:val="99"/>
    <w:rsid w:val="00921168"/>
    <w:rPr>
      <w:rFonts w:ascii="Arial" w:eastAsia="Times New Roman" w:hAnsi="Arial" w:cs="Mangal"/>
      <w:color w:val="221E1F"/>
      <w:sz w:val="24"/>
      <w:szCs w:val="21"/>
      <w:lang w:val="ro-RO" w:bidi="hi-IN"/>
    </w:rPr>
  </w:style>
  <w:style w:type="paragraph" w:styleId="BalloonText">
    <w:name w:val="Balloon Text"/>
    <w:basedOn w:val="Normal"/>
    <w:link w:val="BalloonTextChar"/>
    <w:uiPriority w:val="99"/>
    <w:semiHidden/>
    <w:unhideWhenUsed/>
    <w:rsid w:val="003F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2F"/>
    <w:rPr>
      <w:rFonts w:ascii="Tahoma" w:hAnsi="Tahoma" w:cs="Tahoma"/>
      <w:sz w:val="16"/>
      <w:szCs w:val="16"/>
    </w:rPr>
  </w:style>
  <w:style w:type="character" w:styleId="Hyperlink">
    <w:name w:val="Hyperlink"/>
    <w:basedOn w:val="DefaultParagraphFont"/>
    <w:uiPriority w:val="99"/>
    <w:unhideWhenUsed/>
    <w:rsid w:val="005A58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168"/>
    <w:pPr>
      <w:widowControl w:val="0"/>
      <w:tabs>
        <w:tab w:val="center" w:pos="4513"/>
        <w:tab w:val="right" w:pos="9026"/>
      </w:tabs>
      <w:autoSpaceDE w:val="0"/>
      <w:autoSpaceDN w:val="0"/>
      <w:adjustRightInd w:val="0"/>
      <w:spacing w:after="0" w:line="240" w:lineRule="auto"/>
    </w:pPr>
    <w:rPr>
      <w:rFonts w:ascii="Arial" w:eastAsia="Times New Roman" w:hAnsi="Arial" w:cs="Mangal"/>
      <w:color w:val="221E1F"/>
      <w:sz w:val="24"/>
      <w:szCs w:val="21"/>
      <w:lang w:bidi="hi-IN"/>
    </w:rPr>
  </w:style>
  <w:style w:type="character" w:customStyle="1" w:styleId="HeaderChar">
    <w:name w:val="Header Char"/>
    <w:basedOn w:val="DefaultParagraphFont"/>
    <w:link w:val="Header"/>
    <w:uiPriority w:val="99"/>
    <w:rsid w:val="00921168"/>
    <w:rPr>
      <w:rFonts w:ascii="Arial" w:eastAsia="Times New Roman" w:hAnsi="Arial" w:cs="Mangal"/>
      <w:color w:val="221E1F"/>
      <w:sz w:val="24"/>
      <w:szCs w:val="21"/>
      <w:lang w:val="ro-RO" w:bidi="hi-IN"/>
    </w:rPr>
  </w:style>
  <w:style w:type="paragraph" w:styleId="BalloonText">
    <w:name w:val="Balloon Text"/>
    <w:basedOn w:val="Normal"/>
    <w:link w:val="BalloonTextChar"/>
    <w:uiPriority w:val="99"/>
    <w:semiHidden/>
    <w:unhideWhenUsed/>
    <w:rsid w:val="003F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2F"/>
    <w:rPr>
      <w:rFonts w:ascii="Tahoma" w:hAnsi="Tahoma" w:cs="Tahoma"/>
      <w:sz w:val="16"/>
      <w:szCs w:val="16"/>
    </w:rPr>
  </w:style>
  <w:style w:type="character" w:styleId="Hyperlink">
    <w:name w:val="Hyperlink"/>
    <w:basedOn w:val="DefaultParagraphFont"/>
    <w:uiPriority w:val="99"/>
    <w:unhideWhenUsed/>
    <w:rsid w:val="005A58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1</TotalTime>
  <Pages>9</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Enda vl. Torsney</cp:lastModifiedBy>
  <cp:revision>2</cp:revision>
  <cp:lastPrinted>2019-02-13T09:45:00Z</cp:lastPrinted>
  <dcterms:created xsi:type="dcterms:W3CDTF">2019-03-13T15:51:00Z</dcterms:created>
  <dcterms:modified xsi:type="dcterms:W3CDTF">2019-03-13T15:51:00Z</dcterms:modified>
</cp:coreProperties>
</file>