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95" w:rsidRPr="0083613E" w:rsidRDefault="006A6495" w:rsidP="00534505">
      <w:pPr>
        <w:autoSpaceDE w:val="0"/>
        <w:autoSpaceDN w:val="0"/>
        <w:adjustRightInd w:val="0"/>
        <w:outlineLvl w:val="0"/>
        <w:rPr>
          <w:b/>
          <w:bCs/>
        </w:rPr>
      </w:pPr>
      <w:bookmarkStart w:id="0" w:name="_GoBack"/>
      <w:bookmarkEnd w:id="0"/>
      <w:r>
        <w:rPr>
          <w:b/>
          <w:bCs/>
        </w:rPr>
        <w:t>BROȘURA Nr. 3 – DIVORȚUL</w:t>
      </w:r>
    </w:p>
    <w:p w:rsidR="00673C76" w:rsidRDefault="00673C76" w:rsidP="00534505">
      <w:pPr>
        <w:autoSpaceDE w:val="0"/>
        <w:autoSpaceDN w:val="0"/>
        <w:adjustRightInd w:val="0"/>
        <w:outlineLvl w:val="0"/>
        <w:rPr>
          <w:b/>
        </w:rPr>
      </w:pPr>
    </w:p>
    <w:tbl>
      <w:tblPr>
        <w:tblStyle w:val="TableGrid"/>
        <w:tblW w:w="0" w:type="auto"/>
        <w:tblLook w:val="04A0" w:firstRow="1" w:lastRow="0" w:firstColumn="1" w:lastColumn="0" w:noHBand="0" w:noVBand="1"/>
      </w:tblPr>
      <w:tblGrid>
        <w:gridCol w:w="8856"/>
      </w:tblGrid>
      <w:tr w:rsidR="00673C76" w:rsidTr="00673C76">
        <w:tc>
          <w:tcPr>
            <w:tcW w:w="8856" w:type="dxa"/>
          </w:tcPr>
          <w:p w:rsidR="00673C76" w:rsidRDefault="00673C76" w:rsidP="00534505">
            <w:pPr>
              <w:autoSpaceDE w:val="0"/>
              <w:autoSpaceDN w:val="0"/>
              <w:adjustRightInd w:val="0"/>
              <w:outlineLvl w:val="0"/>
              <w:rPr>
                <w:b/>
              </w:rPr>
            </w:pPr>
            <w:r>
              <w:rPr>
                <w:b/>
              </w:rPr>
              <w:t>Divorțul reprezintă o desfacere a căsătoriei. Încheie căsătoria și părțile se pot căsători din nou. Acesta poate fi acordat nu mai de către Instanță.</w:t>
            </w:r>
          </w:p>
          <w:p w:rsidR="00673C76" w:rsidRDefault="00673C76" w:rsidP="00534505">
            <w:pPr>
              <w:autoSpaceDE w:val="0"/>
              <w:autoSpaceDN w:val="0"/>
              <w:adjustRightInd w:val="0"/>
              <w:outlineLvl w:val="0"/>
              <w:rPr>
                <w:b/>
              </w:rPr>
            </w:pPr>
          </w:p>
          <w:p w:rsidR="00673C76" w:rsidRPr="00673C76" w:rsidRDefault="00673C76" w:rsidP="00673C76">
            <w:pPr>
              <w:autoSpaceDE w:val="0"/>
              <w:autoSpaceDN w:val="0"/>
              <w:adjustRightInd w:val="0"/>
              <w:outlineLvl w:val="0"/>
              <w:rPr>
                <w:b/>
              </w:rPr>
            </w:pPr>
            <w:r>
              <w:rPr>
                <w:b/>
              </w:rPr>
              <w:t>În momentul în care acordă un divorț, Instanța poate emite ordine cu privire la dispozițiile viitoare privind locuința, contactul și responsabilitatea financiară pentru copiii rezultați din căsătorie, precum și în legătură cu bunurile rezultate din căsătorie și dispozițiile privind pensia.</w:t>
            </w:r>
          </w:p>
        </w:tc>
      </w:tr>
    </w:tbl>
    <w:p w:rsidR="00673C76" w:rsidRDefault="00673C76" w:rsidP="00534505">
      <w:pPr>
        <w:autoSpaceDE w:val="0"/>
        <w:autoSpaceDN w:val="0"/>
        <w:adjustRightInd w:val="0"/>
        <w:outlineLvl w:val="0"/>
        <w:rPr>
          <w:b/>
        </w:rPr>
      </w:pPr>
    </w:p>
    <w:p w:rsidR="002701F4" w:rsidRPr="0083613E" w:rsidRDefault="00D90C73" w:rsidP="00534505">
      <w:pPr>
        <w:autoSpaceDE w:val="0"/>
        <w:autoSpaceDN w:val="0"/>
        <w:adjustRightInd w:val="0"/>
        <w:outlineLvl w:val="0"/>
        <w:rPr>
          <w:b/>
        </w:rPr>
      </w:pPr>
      <w:r>
        <w:rPr>
          <w:b/>
        </w:rPr>
        <w:t>Cum obțin un divorț?</w:t>
      </w:r>
    </w:p>
    <w:p w:rsidR="006A6495" w:rsidRPr="0083613E" w:rsidRDefault="00B17B3D" w:rsidP="00534505">
      <w:pPr>
        <w:autoSpaceDE w:val="0"/>
        <w:autoSpaceDN w:val="0"/>
        <w:adjustRightInd w:val="0"/>
      </w:pPr>
      <w:r>
        <w:t>Dacă doriți să încetați o căsătorie legală existentă,, trebuie să solicitați instanței (Instanța regională sau Înalta Curte) o hotărâre de divorț. Este posibil ca soțul și soția să convină asupra termenilor unui divorț, cu toate acestea Instanța trebuie să acorde divorțul.</w:t>
      </w:r>
    </w:p>
    <w:p w:rsidR="00673C76" w:rsidRDefault="00673C76" w:rsidP="00534505">
      <w:pPr>
        <w:autoSpaceDE w:val="0"/>
        <w:autoSpaceDN w:val="0"/>
        <w:adjustRightInd w:val="0"/>
        <w:rPr>
          <w:b/>
        </w:rPr>
      </w:pPr>
    </w:p>
    <w:p w:rsidR="006A6495" w:rsidRPr="0083613E" w:rsidRDefault="00A60690" w:rsidP="00534505">
      <w:pPr>
        <w:autoSpaceDE w:val="0"/>
        <w:autoSpaceDN w:val="0"/>
        <w:adjustRightInd w:val="0"/>
        <w:rPr>
          <w:b/>
        </w:rPr>
      </w:pPr>
      <w:r>
        <w:rPr>
          <w:b/>
        </w:rPr>
        <w:t xml:space="preserve">Ce sfaturi îmi va oferi juristul meu? </w:t>
      </w:r>
    </w:p>
    <w:p w:rsidR="002E178A" w:rsidRPr="0083613E" w:rsidRDefault="002E178A" w:rsidP="00534505">
      <w:pPr>
        <w:autoSpaceDE w:val="0"/>
        <w:autoSpaceDN w:val="0"/>
        <w:adjustRightInd w:val="0"/>
      </w:pPr>
      <w:r>
        <w:t>Un jurist vă va explica procesul de solicitare a unui divorț și ce hotărâri poate emite o instanță atunci când acordă un divorț. De asemenea, un jurist este obligat să vă informeze cu privire la:</w:t>
      </w:r>
    </w:p>
    <w:p w:rsidR="002D3E10" w:rsidRPr="0083613E" w:rsidRDefault="002D3E10" w:rsidP="00534505">
      <w:pPr>
        <w:numPr>
          <w:ilvl w:val="0"/>
          <w:numId w:val="14"/>
        </w:numPr>
        <w:tabs>
          <w:tab w:val="clear" w:pos="547"/>
          <w:tab w:val="num" w:pos="709"/>
        </w:tabs>
        <w:autoSpaceDE w:val="0"/>
        <w:autoSpaceDN w:val="0"/>
        <w:adjustRightInd w:val="0"/>
        <w:ind w:left="709"/>
      </w:pPr>
      <w:r>
        <w:t xml:space="preserve">servicii de consiliere care pot să ajute la o reconciliere între dvs. și soțul/soția dvs.; </w:t>
      </w:r>
    </w:p>
    <w:p w:rsidR="00F670F9" w:rsidRPr="0083613E" w:rsidRDefault="002D3E10" w:rsidP="00534505">
      <w:pPr>
        <w:numPr>
          <w:ilvl w:val="0"/>
          <w:numId w:val="14"/>
        </w:numPr>
        <w:tabs>
          <w:tab w:val="clear" w:pos="547"/>
          <w:tab w:val="num" w:pos="709"/>
        </w:tabs>
        <w:autoSpaceDE w:val="0"/>
        <w:autoSpaceDN w:val="0"/>
        <w:adjustRightInd w:val="0"/>
        <w:ind w:left="709"/>
      </w:pPr>
      <w:r>
        <w:t xml:space="preserve">serviciile de mediere în urma cărora dvs. și soțul/soția dvs. ajungeți să negociați și să conveniți asupra termenilor unui divorț, și </w:t>
      </w:r>
    </w:p>
    <w:p w:rsidR="006A6495" w:rsidRPr="0083613E" w:rsidRDefault="002D3E10" w:rsidP="00534505">
      <w:pPr>
        <w:numPr>
          <w:ilvl w:val="0"/>
          <w:numId w:val="14"/>
        </w:numPr>
        <w:tabs>
          <w:tab w:val="clear" w:pos="547"/>
          <w:tab w:val="num" w:pos="709"/>
        </w:tabs>
        <w:autoSpaceDE w:val="0"/>
        <w:autoSpaceDN w:val="0"/>
        <w:adjustRightInd w:val="0"/>
        <w:ind w:left="709"/>
      </w:pPr>
      <w:r>
        <w:t>posibilitatea negocierii unui acord de separare în locul obținerii unui divorț.</w:t>
      </w:r>
    </w:p>
    <w:p w:rsidR="00673C76" w:rsidRDefault="00673C76" w:rsidP="00534505">
      <w:pPr>
        <w:autoSpaceDE w:val="0"/>
        <w:autoSpaceDN w:val="0"/>
        <w:adjustRightInd w:val="0"/>
        <w:outlineLvl w:val="0"/>
        <w:rPr>
          <w:b/>
        </w:rPr>
      </w:pPr>
    </w:p>
    <w:p w:rsidR="00D61746" w:rsidRPr="0083613E" w:rsidRDefault="0012199D" w:rsidP="00534505">
      <w:pPr>
        <w:autoSpaceDE w:val="0"/>
        <w:autoSpaceDN w:val="0"/>
        <w:adjustRightInd w:val="0"/>
        <w:outlineLvl w:val="0"/>
        <w:rPr>
          <w:b/>
        </w:rPr>
      </w:pPr>
      <w:r>
        <w:rPr>
          <w:b/>
        </w:rPr>
        <w:t>Care sunt bazele conform cărora o instanță ar acorda un divorț?</w:t>
      </w:r>
    </w:p>
    <w:p w:rsidR="006A6495" w:rsidRPr="0083613E" w:rsidRDefault="006A6495" w:rsidP="00534505">
      <w:pPr>
        <w:autoSpaceDE w:val="0"/>
        <w:autoSpaceDN w:val="0"/>
        <w:adjustRightInd w:val="0"/>
      </w:pPr>
      <w:r>
        <w:t>O instanță va acorda un divorț în cazul în care:-</w:t>
      </w:r>
    </w:p>
    <w:p w:rsidR="00E87098" w:rsidRPr="0083613E" w:rsidRDefault="00AB26DF" w:rsidP="00534505">
      <w:pPr>
        <w:numPr>
          <w:ilvl w:val="0"/>
          <w:numId w:val="14"/>
        </w:numPr>
        <w:tabs>
          <w:tab w:val="clear" w:pos="547"/>
          <w:tab w:val="num" w:pos="709"/>
        </w:tabs>
        <w:autoSpaceDE w:val="0"/>
        <w:autoSpaceDN w:val="0"/>
        <w:adjustRightInd w:val="0"/>
        <w:ind w:left="709"/>
      </w:pPr>
      <w:r>
        <w:t xml:space="preserve">ați locuit separat pentru o perioadă sau mai multe perioadă de cel puțin cinci ani în ultimii cinci ani; </w:t>
      </w:r>
    </w:p>
    <w:p w:rsidR="00E87098" w:rsidRPr="0083613E" w:rsidRDefault="006A6495" w:rsidP="00534505">
      <w:pPr>
        <w:numPr>
          <w:ilvl w:val="0"/>
          <w:numId w:val="14"/>
        </w:numPr>
        <w:tabs>
          <w:tab w:val="clear" w:pos="547"/>
          <w:tab w:val="num" w:pos="709"/>
        </w:tabs>
        <w:autoSpaceDE w:val="0"/>
        <w:autoSpaceDN w:val="0"/>
        <w:adjustRightInd w:val="0"/>
        <w:ind w:left="709"/>
      </w:pPr>
      <w:r>
        <w:t>nu există nicio perspectivă rezonabilă de reconciliere între dvs. și soțul/soția dvs.; și</w:t>
      </w:r>
    </w:p>
    <w:p w:rsidR="00DA4508" w:rsidRPr="0083613E" w:rsidRDefault="006A6495" w:rsidP="00534505">
      <w:pPr>
        <w:numPr>
          <w:ilvl w:val="0"/>
          <w:numId w:val="14"/>
        </w:numPr>
        <w:tabs>
          <w:tab w:val="clear" w:pos="547"/>
          <w:tab w:val="num" w:pos="709"/>
        </w:tabs>
        <w:autoSpaceDE w:val="0"/>
        <w:autoSpaceDN w:val="0"/>
        <w:adjustRightInd w:val="0"/>
        <w:ind w:left="709"/>
      </w:pPr>
      <w:r>
        <w:t xml:space="preserve">instanța are certitudinea că s-au făcut sau se vor face dispozițiile corespunzătoare pentru fiecare soț/soție și toți copiii aflați în întreținere. </w:t>
      </w:r>
    </w:p>
    <w:p w:rsidR="00673C76" w:rsidRDefault="00673C76" w:rsidP="00534505">
      <w:pPr>
        <w:autoSpaceDE w:val="0"/>
        <w:autoSpaceDN w:val="0"/>
        <w:adjustRightInd w:val="0"/>
        <w:rPr>
          <w:b/>
        </w:rPr>
      </w:pPr>
    </w:p>
    <w:p w:rsidR="00673C76" w:rsidRPr="004747FC" w:rsidRDefault="00673C76" w:rsidP="00534505">
      <w:pPr>
        <w:autoSpaceDE w:val="0"/>
        <w:autoSpaceDN w:val="0"/>
        <w:adjustRightInd w:val="0"/>
      </w:pPr>
      <w:r>
        <w:t>Dacă locuiți separat nu înseamnă neapărat că locuiți în locuințe diferite, este posibil să duceți vieți separate sub același acoperiș, caz în care Instanța va considera în continuare că îndepliniți această cerință.</w:t>
      </w:r>
    </w:p>
    <w:p w:rsidR="00673C76" w:rsidRDefault="00673C76" w:rsidP="00534505">
      <w:pPr>
        <w:autoSpaceDE w:val="0"/>
        <w:autoSpaceDN w:val="0"/>
        <w:adjustRightInd w:val="0"/>
        <w:rPr>
          <w:b/>
        </w:rPr>
      </w:pPr>
    </w:p>
    <w:p w:rsidR="00AB26DF" w:rsidRPr="0083613E" w:rsidRDefault="00DA4508" w:rsidP="00534505">
      <w:pPr>
        <w:autoSpaceDE w:val="0"/>
        <w:autoSpaceDN w:val="0"/>
        <w:adjustRightInd w:val="0"/>
        <w:rPr>
          <w:b/>
        </w:rPr>
      </w:pPr>
      <w:r>
        <w:rPr>
          <w:b/>
        </w:rPr>
        <w:t>Trebuie să fiu separat în mod legal pentru a obține un divorț?</w:t>
      </w:r>
    </w:p>
    <w:p w:rsidR="00DA4508" w:rsidRPr="0083613E" w:rsidRDefault="00DA4508" w:rsidP="00534505">
      <w:pPr>
        <w:autoSpaceDE w:val="0"/>
        <w:autoSpaceDN w:val="0"/>
        <w:adjustRightInd w:val="0"/>
        <w:ind w:left="187" w:hanging="187"/>
      </w:pPr>
      <w:r>
        <w:t xml:space="preserve">Nu, nu este necesar să obțineți o separare legală pentru a obține un divorț.  </w:t>
      </w:r>
    </w:p>
    <w:p w:rsidR="00673C76" w:rsidRDefault="00673C76" w:rsidP="00534505">
      <w:pPr>
        <w:autoSpaceDE w:val="0"/>
        <w:autoSpaceDN w:val="0"/>
        <w:adjustRightInd w:val="0"/>
        <w:outlineLvl w:val="0"/>
        <w:rPr>
          <w:b/>
          <w:bCs/>
        </w:rPr>
      </w:pPr>
    </w:p>
    <w:p w:rsidR="006A6495" w:rsidRPr="0083613E" w:rsidRDefault="00763B28" w:rsidP="00534505">
      <w:pPr>
        <w:autoSpaceDE w:val="0"/>
        <w:autoSpaceDN w:val="0"/>
        <w:adjustRightInd w:val="0"/>
        <w:outlineLvl w:val="0"/>
        <w:rPr>
          <w:b/>
          <w:bCs/>
        </w:rPr>
      </w:pPr>
      <w:r>
        <w:rPr>
          <w:b/>
          <w:bCs/>
        </w:rPr>
        <w:t>Ordine suplimentare</w:t>
      </w:r>
    </w:p>
    <w:p w:rsidR="00195140" w:rsidRPr="0083613E" w:rsidRDefault="006A6495" w:rsidP="00534505">
      <w:pPr>
        <w:autoSpaceDE w:val="0"/>
        <w:autoSpaceDN w:val="0"/>
        <w:adjustRightInd w:val="0"/>
      </w:pPr>
      <w:r>
        <w:t>Pentru a emite o hotărâre de divorț, instanța poate emite de asemenea ordine suplimentare cu privire la chestiuni precum:-</w:t>
      </w:r>
    </w:p>
    <w:p w:rsidR="006A6495" w:rsidRPr="0083613E" w:rsidRDefault="006A6495" w:rsidP="00534505">
      <w:pPr>
        <w:numPr>
          <w:ilvl w:val="0"/>
          <w:numId w:val="14"/>
        </w:numPr>
        <w:tabs>
          <w:tab w:val="clear" w:pos="547"/>
          <w:tab w:val="num" w:pos="709"/>
        </w:tabs>
        <w:autoSpaceDE w:val="0"/>
        <w:autoSpaceDN w:val="0"/>
        <w:adjustRightInd w:val="0"/>
        <w:ind w:left="709"/>
      </w:pPr>
      <w:r>
        <w:lastRenderedPageBreak/>
        <w:t xml:space="preserve">dispozițiile privind </w:t>
      </w:r>
      <w:r>
        <w:rPr>
          <w:b/>
        </w:rPr>
        <w:t>custodia și accesul</w:t>
      </w:r>
      <w:r>
        <w:t xml:space="preserve"> în legătură cu copiii aflați în întreținere;</w:t>
      </w:r>
    </w:p>
    <w:p w:rsidR="006A6495" w:rsidRPr="0083613E" w:rsidRDefault="006A6495" w:rsidP="00534505">
      <w:pPr>
        <w:numPr>
          <w:ilvl w:val="0"/>
          <w:numId w:val="14"/>
        </w:numPr>
        <w:tabs>
          <w:tab w:val="clear" w:pos="547"/>
          <w:tab w:val="num" w:pos="709"/>
        </w:tabs>
        <w:autoSpaceDE w:val="0"/>
        <w:autoSpaceDN w:val="0"/>
        <w:adjustRightInd w:val="0"/>
        <w:ind w:left="709"/>
      </w:pPr>
      <w:r>
        <w:rPr>
          <w:b/>
        </w:rPr>
        <w:t>dispoziția financiară</w:t>
      </w:r>
      <w:r>
        <w:t xml:space="preserve"> pentru soțul/soția și copiii aflați în întreținere prin intermediul întreținerii de plătit la intervale fixe și / sau prin sume paușale;</w:t>
      </w:r>
    </w:p>
    <w:p w:rsidR="006A6495" w:rsidRPr="0083613E" w:rsidRDefault="006A6495" w:rsidP="00534505">
      <w:pPr>
        <w:numPr>
          <w:ilvl w:val="0"/>
          <w:numId w:val="14"/>
        </w:numPr>
        <w:tabs>
          <w:tab w:val="clear" w:pos="547"/>
          <w:tab w:val="num" w:pos="709"/>
        </w:tabs>
        <w:autoSpaceDE w:val="0"/>
        <w:autoSpaceDN w:val="0"/>
        <w:adjustRightInd w:val="0"/>
        <w:ind w:left="709"/>
      </w:pPr>
      <w:r>
        <w:rPr>
          <w:b/>
        </w:rPr>
        <w:t>excluderea</w:t>
      </w:r>
      <w:r>
        <w:t xml:space="preserve"> unui soț/unei soții din locuința familială, prin acordarea celuilalt soț/celeilalte soții a dreptului de a locui în locuința familială, pe viață sau pe o perioadă de timp fixă;</w:t>
      </w:r>
    </w:p>
    <w:p w:rsidR="006A6495" w:rsidRPr="0083613E" w:rsidRDefault="006A6495" w:rsidP="00534505">
      <w:pPr>
        <w:numPr>
          <w:ilvl w:val="0"/>
          <w:numId w:val="14"/>
        </w:numPr>
        <w:tabs>
          <w:tab w:val="clear" w:pos="547"/>
          <w:tab w:val="num" w:pos="709"/>
        </w:tabs>
        <w:autoSpaceDE w:val="0"/>
        <w:autoSpaceDN w:val="0"/>
        <w:adjustRightInd w:val="0"/>
        <w:ind w:left="709"/>
      </w:pPr>
      <w:r>
        <w:rPr>
          <w:b/>
        </w:rPr>
        <w:t xml:space="preserve">interdicția </w:t>
      </w:r>
      <w:r>
        <w:t>unui soț/unei soții din locuința familială, împiedicând soțul respectiv/soția respectivă accesul în aceasta și de a recurge la sau de a amenința cu violența împotriva celuilalt soț/celeilalte soții și / sau a copiilor acestuia/acesteia. Alternativ, fără să împiedice unul dintre soți să aibă acces în locuința familială, instanța poate emite un ordin de siguranță, oprind un soț/o soție să recurgă la sau să amenințe cu violența împotriva celuilalt soț/celeilalte soții sau a copiilor acestuia/acesteia;</w:t>
      </w:r>
    </w:p>
    <w:p w:rsidR="00095AF5" w:rsidRPr="0083613E" w:rsidRDefault="006A6495" w:rsidP="00534505">
      <w:pPr>
        <w:numPr>
          <w:ilvl w:val="0"/>
          <w:numId w:val="14"/>
        </w:numPr>
        <w:tabs>
          <w:tab w:val="clear" w:pos="547"/>
          <w:tab w:val="num" w:pos="709"/>
        </w:tabs>
        <w:autoSpaceDE w:val="0"/>
        <w:autoSpaceDN w:val="0"/>
        <w:adjustRightInd w:val="0"/>
        <w:ind w:left="709"/>
      </w:pPr>
      <w:r>
        <w:t xml:space="preserve">dispozițiile privind </w:t>
      </w:r>
      <w:r>
        <w:rPr>
          <w:b/>
        </w:rPr>
        <w:t>bunurile</w:t>
      </w:r>
      <w:r>
        <w:t xml:space="preserve"> în legătură cu locuința familială și / sau alte bunuri ale familiei în beneficiul fiecărui soț / fiecărei soții și / sau a copiilor aflați în întreținere;</w:t>
      </w:r>
    </w:p>
    <w:p w:rsidR="006A6495" w:rsidRPr="0083613E" w:rsidRDefault="006A6495" w:rsidP="00534505">
      <w:pPr>
        <w:numPr>
          <w:ilvl w:val="0"/>
          <w:numId w:val="6"/>
        </w:numPr>
        <w:tabs>
          <w:tab w:val="clear" w:pos="720"/>
          <w:tab w:val="num" w:pos="993"/>
        </w:tabs>
        <w:autoSpaceDE w:val="0"/>
        <w:autoSpaceDN w:val="0"/>
        <w:adjustRightInd w:val="0"/>
        <w:ind w:left="993" w:hanging="284"/>
      </w:pPr>
      <w:r>
        <w:t>acordarea unuia dintre soți dreptul de a locui în locuință pe viață sau pentru o perioadă fixă;</w:t>
      </w:r>
    </w:p>
    <w:p w:rsidR="006A6495" w:rsidRPr="0083613E" w:rsidRDefault="002E178A" w:rsidP="00534505">
      <w:pPr>
        <w:numPr>
          <w:ilvl w:val="0"/>
          <w:numId w:val="6"/>
        </w:numPr>
        <w:tabs>
          <w:tab w:val="clear" w:pos="720"/>
          <w:tab w:val="num" w:pos="993"/>
        </w:tabs>
        <w:autoSpaceDE w:val="0"/>
        <w:autoSpaceDN w:val="0"/>
        <w:adjustRightInd w:val="0"/>
        <w:ind w:left="993" w:hanging="284"/>
      </w:pPr>
      <w:r>
        <w:t>dispunerea vânzării proprietății conform condițiilor; sau</w:t>
      </w:r>
    </w:p>
    <w:p w:rsidR="006A6495" w:rsidRPr="0083613E" w:rsidRDefault="006A6495" w:rsidP="00534505">
      <w:pPr>
        <w:numPr>
          <w:ilvl w:val="0"/>
          <w:numId w:val="6"/>
        </w:numPr>
        <w:tabs>
          <w:tab w:val="clear" w:pos="720"/>
          <w:tab w:val="num" w:pos="993"/>
        </w:tabs>
        <w:autoSpaceDE w:val="0"/>
        <w:autoSpaceDN w:val="0"/>
        <w:adjustRightInd w:val="0"/>
        <w:ind w:left="993" w:hanging="284"/>
      </w:pPr>
      <w:r>
        <w:t>trecerea proprietății pe ambele nume sau pe un singur nume al unuia dintre soți; sau</w:t>
      </w:r>
    </w:p>
    <w:p w:rsidR="006A6495" w:rsidRPr="0083613E" w:rsidRDefault="006A6495" w:rsidP="00534505">
      <w:pPr>
        <w:numPr>
          <w:ilvl w:val="0"/>
          <w:numId w:val="14"/>
        </w:numPr>
        <w:tabs>
          <w:tab w:val="clear" w:pos="547"/>
          <w:tab w:val="num" w:pos="709"/>
        </w:tabs>
        <w:autoSpaceDE w:val="0"/>
        <w:autoSpaceDN w:val="0"/>
        <w:adjustRightInd w:val="0"/>
        <w:ind w:left="709"/>
      </w:pPr>
      <w:r>
        <w:t xml:space="preserve">furnizarea </w:t>
      </w:r>
      <w:r>
        <w:rPr>
          <w:b/>
          <w:bCs/>
        </w:rPr>
        <w:t xml:space="preserve">compensației financiare </w:t>
      </w:r>
      <w:r>
        <w:t>pentru securitatea financiară viitoare a unuia dintre soți prin poliție de asigurare și solicitându-i celuilalt soț:</w:t>
      </w:r>
    </w:p>
    <w:p w:rsidR="006A6495" w:rsidRPr="0083613E" w:rsidRDefault="006A6495" w:rsidP="00534505">
      <w:pPr>
        <w:numPr>
          <w:ilvl w:val="0"/>
          <w:numId w:val="6"/>
        </w:numPr>
        <w:tabs>
          <w:tab w:val="clear" w:pos="720"/>
          <w:tab w:val="num" w:pos="993"/>
        </w:tabs>
        <w:autoSpaceDE w:val="0"/>
        <w:autoSpaceDN w:val="0"/>
        <w:adjustRightInd w:val="0"/>
        <w:ind w:left="993" w:hanging="284"/>
      </w:pPr>
      <w:r>
        <w:t>să contracteze o poliță de asigurare de viață în beneficiul soțului solicitant/soției solicitante sau al copilului aflat în întreținere; și / sau</w:t>
      </w:r>
    </w:p>
    <w:p w:rsidR="006A6495" w:rsidRPr="0083613E" w:rsidRDefault="006A6495" w:rsidP="00534505">
      <w:pPr>
        <w:numPr>
          <w:ilvl w:val="0"/>
          <w:numId w:val="6"/>
        </w:numPr>
        <w:tabs>
          <w:tab w:val="clear" w:pos="720"/>
          <w:tab w:val="num" w:pos="993"/>
        </w:tabs>
        <w:autoSpaceDE w:val="0"/>
        <w:autoSpaceDN w:val="0"/>
        <w:adjustRightInd w:val="0"/>
        <w:ind w:left="993" w:hanging="284"/>
      </w:pPr>
      <w:r>
        <w:t>să cesioneze beneficiul unei polițe de asigurare existente către soțul solicitant/soția solicitantă; și / sau</w:t>
      </w:r>
    </w:p>
    <w:p w:rsidR="006A6495" w:rsidRPr="0083613E" w:rsidRDefault="006A6495" w:rsidP="00534505">
      <w:pPr>
        <w:numPr>
          <w:ilvl w:val="0"/>
          <w:numId w:val="6"/>
        </w:numPr>
        <w:tabs>
          <w:tab w:val="clear" w:pos="720"/>
          <w:tab w:val="num" w:pos="993"/>
        </w:tabs>
        <w:autoSpaceDE w:val="0"/>
        <w:autoSpaceDN w:val="0"/>
        <w:adjustRightInd w:val="0"/>
        <w:ind w:left="993" w:hanging="284"/>
      </w:pPr>
      <w:r>
        <w:t>să achite primele atașate unei polițe;</w:t>
      </w:r>
    </w:p>
    <w:p w:rsidR="006A6495" w:rsidRPr="0083613E" w:rsidRDefault="006A6495" w:rsidP="00534505">
      <w:pPr>
        <w:numPr>
          <w:ilvl w:val="0"/>
          <w:numId w:val="14"/>
        </w:numPr>
        <w:tabs>
          <w:tab w:val="clear" w:pos="547"/>
          <w:tab w:val="num" w:pos="709"/>
        </w:tabs>
        <w:autoSpaceDE w:val="0"/>
        <w:autoSpaceDN w:val="0"/>
        <w:adjustRightInd w:val="0"/>
        <w:ind w:left="709"/>
      </w:pPr>
      <w:r>
        <w:t xml:space="preserve">drepturile de </w:t>
      </w:r>
      <w:r>
        <w:rPr>
          <w:b/>
        </w:rPr>
        <w:t>moștenire / succesiune</w:t>
      </w:r>
      <w:r>
        <w:t xml:space="preserve"> ale fiecărui soț față de celălalt soț. După un divorț, părțile nu mai sunt soți unul cu celălalt și astfel nu mai dispun de drepturile normale ale moștenirii între soți. Cu toate acestea, încă mai există anumite cazuri în care un fost soț/o fostă soție poate solicita instanței o parte din moștenirea fostului soț / fostei soții;</w:t>
      </w:r>
    </w:p>
    <w:p w:rsidR="006A6495" w:rsidRPr="0083613E" w:rsidRDefault="006A6495" w:rsidP="00534505">
      <w:pPr>
        <w:numPr>
          <w:ilvl w:val="0"/>
          <w:numId w:val="14"/>
        </w:numPr>
        <w:tabs>
          <w:tab w:val="clear" w:pos="547"/>
          <w:tab w:val="num" w:pos="709"/>
        </w:tabs>
        <w:autoSpaceDE w:val="0"/>
        <w:autoSpaceDN w:val="0"/>
        <w:adjustRightInd w:val="0"/>
        <w:ind w:left="709"/>
      </w:pPr>
      <w:r>
        <w:rPr>
          <w:b/>
        </w:rPr>
        <w:t>dispozițiile privind pensia</w:t>
      </w:r>
      <w:r>
        <w:t>, prin care sunt schimbate drepturile la pensie ale celuilalt soț/celeilalte soții. Cu toate acestea instanța va proceda astfel numai dacă nu s-au făcut sau nu se pot face dispozițiile corespunzătoare pentru soț/soție și copii prin emiterea altor ordine de natură financiară sau referitoare la bunuri. Un soț/o soție poate solicita un astfel de ordin fie pentru propriul beneficiu, fie în beneficiul copilului aflat în întreținere. Când un soț/o soție beneficiază de emiterea unui ordin de schimbare a drepturilor privind pensia procedurilor de separare, instanța poate crește beneficiul în procedurile de divorț ulterioare;</w:t>
      </w:r>
    </w:p>
    <w:p w:rsidR="006A6495" w:rsidRPr="0083613E" w:rsidRDefault="006A6495" w:rsidP="00534505">
      <w:pPr>
        <w:numPr>
          <w:ilvl w:val="0"/>
          <w:numId w:val="14"/>
        </w:numPr>
        <w:tabs>
          <w:tab w:val="clear" w:pos="547"/>
          <w:tab w:val="num" w:pos="709"/>
        </w:tabs>
        <w:autoSpaceDE w:val="0"/>
        <w:autoSpaceDN w:val="0"/>
        <w:adjustRightInd w:val="0"/>
        <w:ind w:left="709"/>
      </w:pPr>
      <w:r>
        <w:t xml:space="preserve">chestiunile </w:t>
      </w:r>
      <w:r>
        <w:rPr>
          <w:b/>
        </w:rPr>
        <w:t>temporare de urgență</w:t>
      </w:r>
      <w:r>
        <w:t xml:space="preserve"> pot fi tratate înaintea audierii unei solicitări de divorț, de exemplu cazul în care un soț/o soție:</w:t>
      </w:r>
    </w:p>
    <w:p w:rsidR="001B339E" w:rsidRPr="0083613E" w:rsidRDefault="00A73809" w:rsidP="00534505">
      <w:pPr>
        <w:numPr>
          <w:ilvl w:val="0"/>
          <w:numId w:val="6"/>
        </w:numPr>
        <w:tabs>
          <w:tab w:val="clear" w:pos="720"/>
          <w:tab w:val="num" w:pos="993"/>
        </w:tabs>
        <w:autoSpaceDE w:val="0"/>
        <w:autoSpaceDN w:val="0"/>
        <w:adjustRightInd w:val="0"/>
        <w:ind w:hanging="11"/>
      </w:pPr>
      <w:r>
        <w:t>acumulează datorii și periclitează locuința familială sau alte bunuri;</w:t>
      </w:r>
    </w:p>
    <w:p w:rsidR="001B339E" w:rsidRPr="0083613E" w:rsidRDefault="006A6495" w:rsidP="00534505">
      <w:pPr>
        <w:numPr>
          <w:ilvl w:val="0"/>
          <w:numId w:val="6"/>
        </w:numPr>
        <w:tabs>
          <w:tab w:val="clear" w:pos="720"/>
          <w:tab w:val="num" w:pos="993"/>
        </w:tabs>
        <w:autoSpaceDE w:val="0"/>
        <w:autoSpaceDN w:val="0"/>
        <w:adjustRightInd w:val="0"/>
        <w:ind w:left="993" w:hanging="284"/>
      </w:pPr>
      <w:r>
        <w:lastRenderedPageBreak/>
        <w:t>amenință să retragă sume de bani din conturile bancare sau să cheltuiască sau să ascundă o plată de indisponibilizare / gratuitate / despăgubire / pentru daune pe care urmează să o primească sau pe care a primit-o recent; sau</w:t>
      </w:r>
    </w:p>
    <w:p w:rsidR="000607DB" w:rsidRPr="0083613E" w:rsidRDefault="006A6495" w:rsidP="00534505">
      <w:pPr>
        <w:numPr>
          <w:ilvl w:val="0"/>
          <w:numId w:val="6"/>
        </w:numPr>
        <w:tabs>
          <w:tab w:val="clear" w:pos="720"/>
          <w:tab w:val="num" w:pos="993"/>
        </w:tabs>
        <w:autoSpaceDE w:val="0"/>
        <w:autoSpaceDN w:val="0"/>
        <w:adjustRightInd w:val="0"/>
        <w:ind w:hanging="11"/>
      </w:pPr>
      <w:r>
        <w:t>amenință să înlăture sau să vândă conținuturile gospodăriei sau alte active ale familiei.</w:t>
      </w:r>
    </w:p>
    <w:p w:rsidR="001C55FD" w:rsidRDefault="001C55FD" w:rsidP="00534505">
      <w:pPr>
        <w:autoSpaceDE w:val="0"/>
        <w:autoSpaceDN w:val="0"/>
        <w:adjustRightInd w:val="0"/>
        <w:outlineLvl w:val="0"/>
        <w:rPr>
          <w:b/>
        </w:rPr>
      </w:pPr>
    </w:p>
    <w:p w:rsidR="001C55FD" w:rsidRDefault="001C55FD" w:rsidP="00534505">
      <w:pPr>
        <w:autoSpaceDE w:val="0"/>
        <w:autoSpaceDN w:val="0"/>
        <w:adjustRightInd w:val="0"/>
        <w:outlineLvl w:val="0"/>
        <w:rPr>
          <w:b/>
        </w:rPr>
      </w:pPr>
    </w:p>
    <w:p w:rsidR="006D642E" w:rsidRPr="0083613E" w:rsidRDefault="008F1FC3" w:rsidP="00534505">
      <w:pPr>
        <w:autoSpaceDE w:val="0"/>
        <w:autoSpaceDN w:val="0"/>
        <w:adjustRightInd w:val="0"/>
        <w:outlineLvl w:val="0"/>
        <w:rPr>
          <w:b/>
        </w:rPr>
      </w:pPr>
      <w:r>
        <w:rPr>
          <w:b/>
        </w:rPr>
        <w:t>Mă pot recăsători după ce obțin divorțul?</w:t>
      </w:r>
    </w:p>
    <w:p w:rsidR="00183C15" w:rsidRDefault="00F56A3A" w:rsidP="00534505">
      <w:pPr>
        <w:autoSpaceDE w:val="0"/>
        <w:autoSpaceDN w:val="0"/>
        <w:adjustRightInd w:val="0"/>
      </w:pPr>
      <w:r>
        <w:rPr>
          <w:b/>
          <w:bCs/>
        </w:rPr>
        <w:t xml:space="preserve">Da. </w:t>
      </w:r>
      <w:r>
        <w:t>Un decret de divorț vă conferă dreptul de a vă recăsători.</w:t>
      </w:r>
    </w:p>
    <w:p w:rsidR="00183C15" w:rsidRDefault="00183C15" w:rsidP="00534505">
      <w:pPr>
        <w:autoSpaceDE w:val="0"/>
        <w:autoSpaceDN w:val="0"/>
        <w:adjustRightInd w:val="0"/>
      </w:pPr>
    </w:p>
    <w:p w:rsidR="001B339E" w:rsidRPr="0083613E" w:rsidRDefault="00234D1F" w:rsidP="00534505">
      <w:pPr>
        <w:autoSpaceDE w:val="0"/>
        <w:autoSpaceDN w:val="0"/>
        <w:adjustRightInd w:val="0"/>
      </w:pPr>
      <w:r>
        <w:t xml:space="preserve">În cazul în care vă veți recăsători: </w:t>
      </w:r>
    </w:p>
    <w:p w:rsidR="006A6495" w:rsidRPr="0083613E" w:rsidRDefault="006A6495" w:rsidP="00534505">
      <w:pPr>
        <w:numPr>
          <w:ilvl w:val="0"/>
          <w:numId w:val="14"/>
        </w:numPr>
        <w:tabs>
          <w:tab w:val="clear" w:pos="547"/>
          <w:tab w:val="num" w:pos="709"/>
        </w:tabs>
        <w:autoSpaceDE w:val="0"/>
        <w:autoSpaceDN w:val="0"/>
        <w:adjustRightInd w:val="0"/>
        <w:ind w:left="709"/>
      </w:pPr>
      <w:r>
        <w:t>nu veți putea pretinde în continuare întreținerea pentru dvs. da la fostul soț/fosta soție; cu toate acestea, puteți pretinde întreținerea cu privire la copiii aflați în întreținere și rezultați din fosta căsătorie;</w:t>
      </w:r>
    </w:p>
    <w:p w:rsidR="006A6495" w:rsidRPr="0083613E" w:rsidRDefault="006A6495" w:rsidP="00534505">
      <w:pPr>
        <w:numPr>
          <w:ilvl w:val="0"/>
          <w:numId w:val="14"/>
        </w:numPr>
        <w:tabs>
          <w:tab w:val="clear" w:pos="547"/>
          <w:tab w:val="num" w:pos="709"/>
        </w:tabs>
        <w:autoSpaceDE w:val="0"/>
        <w:autoSpaceDN w:val="0"/>
        <w:adjustRightInd w:val="0"/>
        <w:ind w:left="709"/>
      </w:pPr>
      <w:r>
        <w:t>nu puteți solicita o cotă din moștenirea fostului soț/fostei soții în momentul în care acesta/aceasta decedează; și</w:t>
      </w:r>
    </w:p>
    <w:p w:rsidR="00D61746" w:rsidRPr="0083613E" w:rsidRDefault="006A6495" w:rsidP="00534505">
      <w:pPr>
        <w:numPr>
          <w:ilvl w:val="0"/>
          <w:numId w:val="14"/>
        </w:numPr>
        <w:tabs>
          <w:tab w:val="clear" w:pos="547"/>
          <w:tab w:val="num" w:pos="709"/>
        </w:tabs>
        <w:autoSpaceDE w:val="0"/>
        <w:autoSpaceDN w:val="0"/>
        <w:adjustRightInd w:val="0"/>
        <w:ind w:left="709"/>
      </w:pPr>
      <w:r>
        <w:t>nu puteți obține un ordin de ajustare a bunurilor în favoarea dvs.</w:t>
      </w:r>
    </w:p>
    <w:p w:rsidR="00673C76" w:rsidRDefault="00673C76" w:rsidP="00534505">
      <w:pPr>
        <w:autoSpaceDE w:val="0"/>
        <w:autoSpaceDN w:val="0"/>
        <w:adjustRightInd w:val="0"/>
        <w:outlineLvl w:val="0"/>
        <w:rPr>
          <w:b/>
        </w:rPr>
      </w:pPr>
    </w:p>
    <w:p w:rsidR="00D61746" w:rsidRPr="0083613E" w:rsidRDefault="00D61746" w:rsidP="00534505">
      <w:pPr>
        <w:autoSpaceDE w:val="0"/>
        <w:autoSpaceDN w:val="0"/>
        <w:adjustRightInd w:val="0"/>
        <w:outlineLvl w:val="0"/>
        <w:rPr>
          <w:b/>
        </w:rPr>
      </w:pPr>
      <w:r>
        <w:rPr>
          <w:b/>
        </w:rPr>
        <w:t>Divorțul meu în străinătate poate fi recunoscut în Irlanda?</w:t>
      </w:r>
    </w:p>
    <w:p w:rsidR="009632C0" w:rsidRPr="0083613E" w:rsidRDefault="00C42728" w:rsidP="00534505">
      <w:pPr>
        <w:autoSpaceDE w:val="0"/>
        <w:autoSpaceDN w:val="0"/>
        <w:adjustRightInd w:val="0"/>
        <w:outlineLvl w:val="0"/>
      </w:pPr>
      <w:r>
        <w:rPr>
          <w:b/>
          <w:bCs/>
        </w:rPr>
        <w:t xml:space="preserve">În cazul în care </w:t>
      </w:r>
      <w:r>
        <w:t xml:space="preserve">obțineți divorțul în afara Irlandei, divorțul poate fi recunoscut în Irlanda dacă a fost obținut într-o țară în care își avea domiciliul unul dintre soți. </w:t>
      </w:r>
    </w:p>
    <w:p w:rsidR="00673C76" w:rsidRDefault="00673C76" w:rsidP="00534505">
      <w:pPr>
        <w:autoSpaceDE w:val="0"/>
        <w:autoSpaceDN w:val="0"/>
        <w:adjustRightInd w:val="0"/>
      </w:pPr>
    </w:p>
    <w:p w:rsidR="009632C0" w:rsidRPr="0083613E" w:rsidRDefault="006A6495" w:rsidP="00534505">
      <w:pPr>
        <w:autoSpaceDE w:val="0"/>
        <w:autoSpaceDN w:val="0"/>
        <w:adjustRightInd w:val="0"/>
      </w:pPr>
      <w:r>
        <w:t>Domiciliul este un concept legal complicat. Cu toate acestea, o persoană este domiciliată într-o țară în care trăiește și intenționează să trăiască permanent. Este posibil să se solicite instanței o declarație cu privire la validitatea unui divorț în străinătate.</w:t>
      </w:r>
    </w:p>
    <w:p w:rsidR="00673C76" w:rsidRDefault="00673C76" w:rsidP="00534505">
      <w:pPr>
        <w:autoSpaceDE w:val="0"/>
        <w:autoSpaceDN w:val="0"/>
        <w:adjustRightInd w:val="0"/>
        <w:outlineLvl w:val="0"/>
      </w:pPr>
    </w:p>
    <w:p w:rsidR="006A6495" w:rsidRPr="0083613E" w:rsidRDefault="006A6495" w:rsidP="00534505">
      <w:pPr>
        <w:autoSpaceDE w:val="0"/>
        <w:autoSpaceDN w:val="0"/>
        <w:adjustRightInd w:val="0"/>
        <w:outlineLvl w:val="0"/>
      </w:pPr>
      <w:r>
        <w:t>Dacă un divorț în străinătate este valid, persoana divorțată:-</w:t>
      </w:r>
    </w:p>
    <w:p w:rsidR="006A6495" w:rsidRPr="0083613E" w:rsidRDefault="006A6495" w:rsidP="00534505">
      <w:pPr>
        <w:numPr>
          <w:ilvl w:val="0"/>
          <w:numId w:val="14"/>
        </w:numPr>
        <w:tabs>
          <w:tab w:val="clear" w:pos="547"/>
          <w:tab w:val="num" w:pos="709"/>
        </w:tabs>
        <w:autoSpaceDE w:val="0"/>
        <w:autoSpaceDN w:val="0"/>
        <w:adjustRightInd w:val="0"/>
        <w:ind w:left="709"/>
      </w:pPr>
      <w:r>
        <w:t>are dreptul de a se recăsători;</w:t>
      </w:r>
    </w:p>
    <w:p w:rsidR="006A6495" w:rsidRPr="0083613E" w:rsidRDefault="006A6495" w:rsidP="00534505">
      <w:pPr>
        <w:numPr>
          <w:ilvl w:val="0"/>
          <w:numId w:val="14"/>
        </w:numPr>
        <w:tabs>
          <w:tab w:val="clear" w:pos="547"/>
          <w:tab w:val="num" w:pos="709"/>
        </w:tabs>
        <w:autoSpaceDE w:val="0"/>
        <w:autoSpaceDN w:val="0"/>
        <w:adjustRightInd w:val="0"/>
        <w:ind w:left="709"/>
      </w:pPr>
      <w:r>
        <w:t>poate avea dreptul de a solicita ordine financiare și referitoare la bunuri împotriva fostului soț / fostei soții, cu condiția ca persoana divorțată care solicită astfel de ordine nu s-a recăsătorit;</w:t>
      </w:r>
    </w:p>
    <w:p w:rsidR="006A6495" w:rsidRPr="0083613E" w:rsidRDefault="006A6495" w:rsidP="00534505">
      <w:pPr>
        <w:numPr>
          <w:ilvl w:val="0"/>
          <w:numId w:val="14"/>
        </w:numPr>
        <w:tabs>
          <w:tab w:val="clear" w:pos="547"/>
          <w:tab w:val="num" w:pos="709"/>
        </w:tabs>
        <w:autoSpaceDE w:val="0"/>
        <w:autoSpaceDN w:val="0"/>
        <w:adjustRightInd w:val="0"/>
        <w:ind w:left="709"/>
      </w:pPr>
      <w:r>
        <w:t>poate solicita protecție conform legislației privind violența domestică;</w:t>
      </w:r>
    </w:p>
    <w:p w:rsidR="006A6495" w:rsidRPr="0083613E" w:rsidRDefault="006A6495" w:rsidP="00534505">
      <w:pPr>
        <w:numPr>
          <w:ilvl w:val="0"/>
          <w:numId w:val="14"/>
        </w:numPr>
        <w:tabs>
          <w:tab w:val="clear" w:pos="547"/>
          <w:tab w:val="num" w:pos="709"/>
        </w:tabs>
        <w:autoSpaceDE w:val="0"/>
        <w:autoSpaceDN w:val="0"/>
        <w:adjustRightInd w:val="0"/>
        <w:ind w:left="709"/>
      </w:pPr>
      <w:r>
        <w:t>nu are drept de moștenire din succesiunea fostului soț / fostei soții; și</w:t>
      </w:r>
    </w:p>
    <w:p w:rsidR="006A6495" w:rsidRPr="0083613E" w:rsidRDefault="006A6495" w:rsidP="00534505">
      <w:pPr>
        <w:numPr>
          <w:ilvl w:val="0"/>
          <w:numId w:val="14"/>
        </w:numPr>
        <w:tabs>
          <w:tab w:val="clear" w:pos="547"/>
          <w:tab w:val="num" w:pos="709"/>
        </w:tabs>
        <w:autoSpaceDE w:val="0"/>
        <w:autoSpaceDN w:val="0"/>
        <w:adjustRightInd w:val="0"/>
        <w:ind w:left="709"/>
      </w:pPr>
      <w:r>
        <w:t>nu are dreptul la protecția acordată soților cu privire la locuința familială.</w:t>
      </w:r>
    </w:p>
    <w:p w:rsidR="00673C76" w:rsidRDefault="00673C76" w:rsidP="00534505">
      <w:pPr>
        <w:rPr>
          <w:b/>
        </w:rPr>
      </w:pPr>
    </w:p>
    <w:p w:rsidR="004234DE" w:rsidRPr="0083613E" w:rsidRDefault="004234DE" w:rsidP="00534505">
      <w:pPr>
        <w:rPr>
          <w:b/>
        </w:rPr>
      </w:pPr>
      <w:r>
        <w:rPr>
          <w:b/>
        </w:rPr>
        <w:t>Pot obține divorțul dacă sunt într-un parteneriat civil?</w:t>
      </w:r>
    </w:p>
    <w:p w:rsidR="004234DE" w:rsidRDefault="004234DE" w:rsidP="00534505">
      <w:r>
        <w:t xml:space="preserve">Pentru parteneriatele civile (în cadrul cărora partenerii civili nu s-au căsătorit ulterior), echivalentul divorțului îl reprezintă </w:t>
      </w:r>
      <w:r>
        <w:rPr>
          <w:b/>
        </w:rPr>
        <w:t xml:space="preserve">desfacerea parteneriatului civil. </w:t>
      </w:r>
      <w:r>
        <w:t>O persoană a cărei parteneriat civil a fost desfăcut poate încheia un nou parteneriat civil sau se poate căsători. Instanța poate desface un parteneriat civil în cadrul căruia partenerii civili au trăit separat timp de o perioadă sau timp de mai multe perioade care însumează doi din ultimii trei ani și în cazul în care s-au făcut dispoziții corespunzătoare pentru fiecare dintre aceștia.</w:t>
      </w:r>
    </w:p>
    <w:p w:rsidR="00673C76" w:rsidRDefault="00673C76" w:rsidP="00534505"/>
    <w:p w:rsidR="00183C15" w:rsidRDefault="00673C76" w:rsidP="00534505">
      <w:r>
        <w:lastRenderedPageBreak/>
        <w:t>Dacă partenerii civili se căsătoresc, atunci parteneriatul civil al acestora este desfăcut automat în ziua nunții acestora, iar cuplul nu mai are la dispoziție opțiunea desfacerii parteneriatului civil</w:t>
      </w:r>
    </w:p>
    <w:p w:rsidR="00183C15" w:rsidRDefault="00183C15" w:rsidP="00534505"/>
    <w:p w:rsidR="00D21C62" w:rsidRPr="0083613E" w:rsidRDefault="00D21C62" w:rsidP="00534505">
      <w:r>
        <w:t xml:space="preserve">Sediul central: Consiliul de Asistență Juridică, Quay Street, Cahirciveen, Co. Kerry, V23 RD36. Tel.:  (066) 947 1000 </w:t>
      </w:r>
    </w:p>
    <w:p w:rsidR="00D21C62" w:rsidRPr="0083613E" w:rsidRDefault="00D21C62" w:rsidP="00534505">
      <w:r>
        <w:t>Fax: (066) 947 1035</w:t>
      </w:r>
    </w:p>
    <w:p w:rsidR="00D21C62" w:rsidRPr="0083613E" w:rsidRDefault="00D21C62" w:rsidP="00534505">
      <w:r>
        <w:t>Nr. local 1890 615 2000</w:t>
      </w:r>
    </w:p>
    <w:p w:rsidR="00D21C62" w:rsidRPr="00E87098" w:rsidRDefault="00D21C62" w:rsidP="001C55FD">
      <w:r>
        <w:t xml:space="preserve">Site web: </w:t>
      </w:r>
      <w:hyperlink r:id="rId8" w:history="1">
        <w:r>
          <w:rPr>
            <w:rStyle w:val="Hyperlink"/>
          </w:rPr>
          <w:t>www.legalaidboard.ie</w:t>
        </w:r>
      </w:hyperlink>
    </w:p>
    <w:sectPr w:rsidR="00D21C62" w:rsidRPr="00E87098" w:rsidSect="006A649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89" w:rsidRDefault="00D96089">
      <w:r>
        <w:separator/>
      </w:r>
    </w:p>
  </w:endnote>
  <w:endnote w:type="continuationSeparator" w:id="0">
    <w:p w:rsidR="00D96089" w:rsidRDefault="00D9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89" w:rsidRDefault="00D96089">
      <w:r>
        <w:separator/>
      </w:r>
    </w:p>
  </w:footnote>
  <w:footnote w:type="continuationSeparator" w:id="0">
    <w:p w:rsidR="00D96089" w:rsidRDefault="00D96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05" w:rsidRDefault="00534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16C"/>
    <w:multiLevelType w:val="hybridMultilevel"/>
    <w:tmpl w:val="CE32D3F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nsid w:val="082E76C1"/>
    <w:multiLevelType w:val="hybridMultilevel"/>
    <w:tmpl w:val="54DCEAD4"/>
    <w:lvl w:ilvl="0" w:tplc="1124F7B4">
      <w:numFmt w:val="bullet"/>
      <w:lvlText w:val="-"/>
      <w:lvlJc w:val="left"/>
      <w:pPr>
        <w:tabs>
          <w:tab w:val="num" w:pos="540"/>
        </w:tabs>
        <w:ind w:left="540" w:hanging="360"/>
      </w:pPr>
      <w:rPr>
        <w:rFonts w:ascii="Verdana" w:eastAsia="Times New Roman" w:hAnsi="Verdana" w:cs="Times New Roman"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nsid w:val="08457CA7"/>
    <w:multiLevelType w:val="hybridMultilevel"/>
    <w:tmpl w:val="2760F4D6"/>
    <w:lvl w:ilvl="0" w:tplc="7B5607F2">
      <w:numFmt w:val="bullet"/>
      <w:lvlText w:val="-"/>
      <w:lvlJc w:val="left"/>
      <w:pPr>
        <w:tabs>
          <w:tab w:val="num" w:pos="540"/>
        </w:tabs>
        <w:ind w:left="540" w:hanging="360"/>
      </w:pPr>
      <w:rPr>
        <w:rFonts w:ascii="Verdana" w:eastAsia="Times New Roman" w:hAnsi="Verdana" w:cs="Times New Roman"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nsid w:val="0EC67BDD"/>
    <w:multiLevelType w:val="hybridMultilevel"/>
    <w:tmpl w:val="8F427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2F12B36"/>
    <w:multiLevelType w:val="hybridMultilevel"/>
    <w:tmpl w:val="E4483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73F68BC"/>
    <w:multiLevelType w:val="hybridMultilevel"/>
    <w:tmpl w:val="A22E617E"/>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9BE07DE"/>
    <w:multiLevelType w:val="hybridMultilevel"/>
    <w:tmpl w:val="4ECE8C0A"/>
    <w:lvl w:ilvl="0" w:tplc="5AAE4ADC">
      <w:numFmt w:val="bullet"/>
      <w:lvlText w:val="-"/>
      <w:lvlJc w:val="left"/>
      <w:pPr>
        <w:tabs>
          <w:tab w:val="num" w:pos="1080"/>
        </w:tabs>
        <w:ind w:left="1080" w:hanging="360"/>
      </w:pPr>
      <w:rPr>
        <w:rFonts w:ascii="Times New Roman" w:eastAsia="Times New Roman" w:hAnsi="Times New Roman" w:cs="Times New Roman" w:hint="default"/>
      </w:rPr>
    </w:lvl>
    <w:lvl w:ilvl="1" w:tplc="61465746">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2FCC6DA2"/>
    <w:multiLevelType w:val="hybridMultilevel"/>
    <w:tmpl w:val="E0BE9D72"/>
    <w:lvl w:ilvl="0" w:tplc="5AAE4ADC">
      <w:numFmt w:val="bullet"/>
      <w:lvlText w:val="-"/>
      <w:lvlJc w:val="left"/>
      <w:pPr>
        <w:tabs>
          <w:tab w:val="num" w:pos="1080"/>
        </w:tabs>
        <w:ind w:left="1080" w:hanging="360"/>
      </w:pPr>
      <w:rPr>
        <w:rFonts w:ascii="Times New Roman" w:eastAsia="Times New Roman" w:hAnsi="Times New Roman" w:cs="Times New Roman" w:hint="default"/>
      </w:rPr>
    </w:lvl>
    <w:lvl w:ilvl="1" w:tplc="5AAE4ADC">
      <w:numFmt w:val="bullet"/>
      <w:lvlText w:val="-"/>
      <w:lvlJc w:val="left"/>
      <w:pPr>
        <w:tabs>
          <w:tab w:val="num" w:pos="1800"/>
        </w:tabs>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3D9D7174"/>
    <w:multiLevelType w:val="hybridMultilevel"/>
    <w:tmpl w:val="D1A6755E"/>
    <w:lvl w:ilvl="0" w:tplc="0D8E7D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4E2E87"/>
    <w:multiLevelType w:val="hybridMultilevel"/>
    <w:tmpl w:val="A8962CD6"/>
    <w:lvl w:ilvl="0" w:tplc="5AAE4ADC">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45B06D3"/>
    <w:multiLevelType w:val="hybridMultilevel"/>
    <w:tmpl w:val="E4704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C1326C1"/>
    <w:multiLevelType w:val="hybridMultilevel"/>
    <w:tmpl w:val="E15ADE5C"/>
    <w:lvl w:ilvl="0" w:tplc="18090001">
      <w:start w:val="1"/>
      <w:numFmt w:val="bullet"/>
      <w:lvlText w:val=""/>
      <w:lvlJc w:val="left"/>
      <w:pPr>
        <w:ind w:left="720" w:hanging="360"/>
      </w:pPr>
      <w:rPr>
        <w:rFonts w:ascii="Symbol" w:hAnsi="Symbol" w:hint="default"/>
      </w:rPr>
    </w:lvl>
    <w:lvl w:ilvl="1" w:tplc="2D04479A">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FB50DBC"/>
    <w:multiLevelType w:val="hybridMultilevel"/>
    <w:tmpl w:val="E5881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45272C7"/>
    <w:multiLevelType w:val="hybridMultilevel"/>
    <w:tmpl w:val="20D63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7AC109F"/>
    <w:multiLevelType w:val="hybridMultilevel"/>
    <w:tmpl w:val="4AA2910A"/>
    <w:lvl w:ilvl="0" w:tplc="18090001">
      <w:start w:val="1"/>
      <w:numFmt w:val="bullet"/>
      <w:lvlText w:val=""/>
      <w:lvlJc w:val="left"/>
      <w:pPr>
        <w:tabs>
          <w:tab w:val="num" w:pos="547"/>
        </w:tabs>
        <w:ind w:left="547" w:hanging="360"/>
      </w:pPr>
      <w:rPr>
        <w:rFonts w:ascii="Symbol" w:hAnsi="Symbol" w:hint="default"/>
      </w:rPr>
    </w:lvl>
    <w:lvl w:ilvl="1" w:tplc="08090003">
      <w:start w:val="1"/>
      <w:numFmt w:val="bullet"/>
      <w:lvlText w:val="o"/>
      <w:lvlJc w:val="left"/>
      <w:pPr>
        <w:tabs>
          <w:tab w:val="num" w:pos="1267"/>
        </w:tabs>
        <w:ind w:left="1267" w:hanging="360"/>
      </w:pPr>
      <w:rPr>
        <w:rFonts w:ascii="Courier New" w:hAnsi="Courier New" w:cs="Courier New" w:hint="default"/>
      </w:rPr>
    </w:lvl>
    <w:lvl w:ilvl="2" w:tplc="08090005" w:tentative="1">
      <w:start w:val="1"/>
      <w:numFmt w:val="bullet"/>
      <w:lvlText w:val=""/>
      <w:lvlJc w:val="left"/>
      <w:pPr>
        <w:tabs>
          <w:tab w:val="num" w:pos="1987"/>
        </w:tabs>
        <w:ind w:left="1987" w:hanging="360"/>
      </w:pPr>
      <w:rPr>
        <w:rFonts w:ascii="Wingdings" w:hAnsi="Wingdings" w:hint="default"/>
      </w:rPr>
    </w:lvl>
    <w:lvl w:ilvl="3" w:tplc="08090001" w:tentative="1">
      <w:start w:val="1"/>
      <w:numFmt w:val="bullet"/>
      <w:lvlText w:val=""/>
      <w:lvlJc w:val="left"/>
      <w:pPr>
        <w:tabs>
          <w:tab w:val="num" w:pos="2707"/>
        </w:tabs>
        <w:ind w:left="2707" w:hanging="360"/>
      </w:pPr>
      <w:rPr>
        <w:rFonts w:ascii="Symbol" w:hAnsi="Symbol" w:hint="default"/>
      </w:rPr>
    </w:lvl>
    <w:lvl w:ilvl="4" w:tplc="08090003" w:tentative="1">
      <w:start w:val="1"/>
      <w:numFmt w:val="bullet"/>
      <w:lvlText w:val="o"/>
      <w:lvlJc w:val="left"/>
      <w:pPr>
        <w:tabs>
          <w:tab w:val="num" w:pos="3427"/>
        </w:tabs>
        <w:ind w:left="3427" w:hanging="360"/>
      </w:pPr>
      <w:rPr>
        <w:rFonts w:ascii="Courier New" w:hAnsi="Courier New" w:cs="Courier New" w:hint="default"/>
      </w:rPr>
    </w:lvl>
    <w:lvl w:ilvl="5" w:tplc="08090005" w:tentative="1">
      <w:start w:val="1"/>
      <w:numFmt w:val="bullet"/>
      <w:lvlText w:val=""/>
      <w:lvlJc w:val="left"/>
      <w:pPr>
        <w:tabs>
          <w:tab w:val="num" w:pos="4147"/>
        </w:tabs>
        <w:ind w:left="4147" w:hanging="360"/>
      </w:pPr>
      <w:rPr>
        <w:rFonts w:ascii="Wingdings" w:hAnsi="Wingdings" w:hint="default"/>
      </w:rPr>
    </w:lvl>
    <w:lvl w:ilvl="6" w:tplc="08090001" w:tentative="1">
      <w:start w:val="1"/>
      <w:numFmt w:val="bullet"/>
      <w:lvlText w:val=""/>
      <w:lvlJc w:val="left"/>
      <w:pPr>
        <w:tabs>
          <w:tab w:val="num" w:pos="4867"/>
        </w:tabs>
        <w:ind w:left="4867" w:hanging="360"/>
      </w:pPr>
      <w:rPr>
        <w:rFonts w:ascii="Symbol" w:hAnsi="Symbol" w:hint="default"/>
      </w:rPr>
    </w:lvl>
    <w:lvl w:ilvl="7" w:tplc="08090003" w:tentative="1">
      <w:start w:val="1"/>
      <w:numFmt w:val="bullet"/>
      <w:lvlText w:val="o"/>
      <w:lvlJc w:val="left"/>
      <w:pPr>
        <w:tabs>
          <w:tab w:val="num" w:pos="5587"/>
        </w:tabs>
        <w:ind w:left="5587" w:hanging="360"/>
      </w:pPr>
      <w:rPr>
        <w:rFonts w:ascii="Courier New" w:hAnsi="Courier New" w:cs="Courier New" w:hint="default"/>
      </w:rPr>
    </w:lvl>
    <w:lvl w:ilvl="8" w:tplc="08090005" w:tentative="1">
      <w:start w:val="1"/>
      <w:numFmt w:val="bullet"/>
      <w:lvlText w:val=""/>
      <w:lvlJc w:val="left"/>
      <w:pPr>
        <w:tabs>
          <w:tab w:val="num" w:pos="6307"/>
        </w:tabs>
        <w:ind w:left="6307" w:hanging="360"/>
      </w:pPr>
      <w:rPr>
        <w:rFonts w:ascii="Wingdings" w:hAnsi="Wingdings" w:hint="default"/>
      </w:rPr>
    </w:lvl>
  </w:abstractNum>
  <w:abstractNum w:abstractNumId="15">
    <w:nsid w:val="6DFC36C5"/>
    <w:multiLevelType w:val="hybridMultilevel"/>
    <w:tmpl w:val="D186A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4C73690"/>
    <w:multiLevelType w:val="hybridMultilevel"/>
    <w:tmpl w:val="CD548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2"/>
  </w:num>
  <w:num w:numId="6">
    <w:abstractNumId w:val="9"/>
  </w:num>
  <w:num w:numId="7">
    <w:abstractNumId w:val="5"/>
  </w:num>
  <w:num w:numId="8">
    <w:abstractNumId w:val="4"/>
  </w:num>
  <w:num w:numId="9">
    <w:abstractNumId w:val="12"/>
  </w:num>
  <w:num w:numId="10">
    <w:abstractNumId w:val="11"/>
  </w:num>
  <w:num w:numId="11">
    <w:abstractNumId w:val="0"/>
  </w:num>
  <w:num w:numId="12">
    <w:abstractNumId w:val="3"/>
  </w:num>
  <w:num w:numId="13">
    <w:abstractNumId w:val="15"/>
  </w:num>
  <w:num w:numId="14">
    <w:abstractNumId w:val="14"/>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95"/>
    <w:rsid w:val="0000214B"/>
    <w:rsid w:val="00010879"/>
    <w:rsid w:val="00017636"/>
    <w:rsid w:val="000201FD"/>
    <w:rsid w:val="00055BFD"/>
    <w:rsid w:val="000607DB"/>
    <w:rsid w:val="00080A90"/>
    <w:rsid w:val="00095AF5"/>
    <w:rsid w:val="000973AD"/>
    <w:rsid w:val="000B7FBA"/>
    <w:rsid w:val="000F487F"/>
    <w:rsid w:val="0012199D"/>
    <w:rsid w:val="00134CC2"/>
    <w:rsid w:val="00156EDB"/>
    <w:rsid w:val="00163780"/>
    <w:rsid w:val="00183C15"/>
    <w:rsid w:val="00195140"/>
    <w:rsid w:val="001B339E"/>
    <w:rsid w:val="001C14E2"/>
    <w:rsid w:val="001C31C6"/>
    <w:rsid w:val="001C55FD"/>
    <w:rsid w:val="001D3A82"/>
    <w:rsid w:val="001F6B12"/>
    <w:rsid w:val="002206E9"/>
    <w:rsid w:val="00221372"/>
    <w:rsid w:val="00234D1F"/>
    <w:rsid w:val="0025224B"/>
    <w:rsid w:val="00264C2F"/>
    <w:rsid w:val="002701F4"/>
    <w:rsid w:val="0027416C"/>
    <w:rsid w:val="002D3E10"/>
    <w:rsid w:val="002E178A"/>
    <w:rsid w:val="003238F3"/>
    <w:rsid w:val="00332888"/>
    <w:rsid w:val="003743F6"/>
    <w:rsid w:val="003D03BB"/>
    <w:rsid w:val="003F063B"/>
    <w:rsid w:val="00402B6A"/>
    <w:rsid w:val="004234DE"/>
    <w:rsid w:val="004507A6"/>
    <w:rsid w:val="004747FC"/>
    <w:rsid w:val="00476D70"/>
    <w:rsid w:val="00485493"/>
    <w:rsid w:val="004B35A6"/>
    <w:rsid w:val="004C714A"/>
    <w:rsid w:val="004E0940"/>
    <w:rsid w:val="00513E8E"/>
    <w:rsid w:val="00522D75"/>
    <w:rsid w:val="00534505"/>
    <w:rsid w:val="005630A5"/>
    <w:rsid w:val="00592D51"/>
    <w:rsid w:val="005938DF"/>
    <w:rsid w:val="005C5BA6"/>
    <w:rsid w:val="005C643F"/>
    <w:rsid w:val="005F25C7"/>
    <w:rsid w:val="005F4817"/>
    <w:rsid w:val="0060042E"/>
    <w:rsid w:val="006244F3"/>
    <w:rsid w:val="006302AA"/>
    <w:rsid w:val="0066543C"/>
    <w:rsid w:val="0067347E"/>
    <w:rsid w:val="00673C76"/>
    <w:rsid w:val="0067707D"/>
    <w:rsid w:val="006A08D1"/>
    <w:rsid w:val="006A6495"/>
    <w:rsid w:val="006B057F"/>
    <w:rsid w:val="006B2500"/>
    <w:rsid w:val="006B4A94"/>
    <w:rsid w:val="006B6893"/>
    <w:rsid w:val="006C15E7"/>
    <w:rsid w:val="006D2987"/>
    <w:rsid w:val="006D4791"/>
    <w:rsid w:val="006D642E"/>
    <w:rsid w:val="00736064"/>
    <w:rsid w:val="00763B28"/>
    <w:rsid w:val="007C439F"/>
    <w:rsid w:val="007E795F"/>
    <w:rsid w:val="007F7319"/>
    <w:rsid w:val="008025B0"/>
    <w:rsid w:val="00835907"/>
    <w:rsid w:val="0083613E"/>
    <w:rsid w:val="00850572"/>
    <w:rsid w:val="00856954"/>
    <w:rsid w:val="008575B1"/>
    <w:rsid w:val="00872334"/>
    <w:rsid w:val="008A15D9"/>
    <w:rsid w:val="008F1FC3"/>
    <w:rsid w:val="0090008F"/>
    <w:rsid w:val="009127CE"/>
    <w:rsid w:val="00957C09"/>
    <w:rsid w:val="009632C0"/>
    <w:rsid w:val="00967AA5"/>
    <w:rsid w:val="00996457"/>
    <w:rsid w:val="009A4B45"/>
    <w:rsid w:val="009E0334"/>
    <w:rsid w:val="009E1539"/>
    <w:rsid w:val="00A152FF"/>
    <w:rsid w:val="00A24413"/>
    <w:rsid w:val="00A40512"/>
    <w:rsid w:val="00A4340B"/>
    <w:rsid w:val="00A60690"/>
    <w:rsid w:val="00A73809"/>
    <w:rsid w:val="00AB26DF"/>
    <w:rsid w:val="00B1211F"/>
    <w:rsid w:val="00B16423"/>
    <w:rsid w:val="00B17B3D"/>
    <w:rsid w:val="00B23FB0"/>
    <w:rsid w:val="00B37309"/>
    <w:rsid w:val="00B4045A"/>
    <w:rsid w:val="00B61F45"/>
    <w:rsid w:val="00BB5BF3"/>
    <w:rsid w:val="00BC7196"/>
    <w:rsid w:val="00BD1982"/>
    <w:rsid w:val="00BE2769"/>
    <w:rsid w:val="00BE735A"/>
    <w:rsid w:val="00C277AF"/>
    <w:rsid w:val="00C315F8"/>
    <w:rsid w:val="00C42728"/>
    <w:rsid w:val="00C4583C"/>
    <w:rsid w:val="00CE5C8A"/>
    <w:rsid w:val="00D03E48"/>
    <w:rsid w:val="00D10D6D"/>
    <w:rsid w:val="00D21C62"/>
    <w:rsid w:val="00D429B7"/>
    <w:rsid w:val="00D56129"/>
    <w:rsid w:val="00D61746"/>
    <w:rsid w:val="00D74711"/>
    <w:rsid w:val="00D90C73"/>
    <w:rsid w:val="00D96089"/>
    <w:rsid w:val="00DA4508"/>
    <w:rsid w:val="00DA6E5C"/>
    <w:rsid w:val="00DB5C59"/>
    <w:rsid w:val="00DC2DCB"/>
    <w:rsid w:val="00E066B0"/>
    <w:rsid w:val="00E10A76"/>
    <w:rsid w:val="00E2267E"/>
    <w:rsid w:val="00E45E09"/>
    <w:rsid w:val="00E46E18"/>
    <w:rsid w:val="00E539E9"/>
    <w:rsid w:val="00E53A9B"/>
    <w:rsid w:val="00E54007"/>
    <w:rsid w:val="00E541AD"/>
    <w:rsid w:val="00E71FF3"/>
    <w:rsid w:val="00E75675"/>
    <w:rsid w:val="00E87098"/>
    <w:rsid w:val="00EC25FD"/>
    <w:rsid w:val="00EC3299"/>
    <w:rsid w:val="00EC3C24"/>
    <w:rsid w:val="00F24341"/>
    <w:rsid w:val="00F56A3A"/>
    <w:rsid w:val="00F670F9"/>
    <w:rsid w:val="00F73802"/>
    <w:rsid w:val="00F81C7B"/>
    <w:rsid w:val="00FD09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000000"/>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2C0"/>
    <w:pPr>
      <w:tabs>
        <w:tab w:val="center" w:pos="4153"/>
        <w:tab w:val="right" w:pos="8306"/>
      </w:tabs>
    </w:pPr>
  </w:style>
  <w:style w:type="paragraph" w:styleId="Footer">
    <w:name w:val="footer"/>
    <w:basedOn w:val="Normal"/>
    <w:rsid w:val="009632C0"/>
    <w:pPr>
      <w:tabs>
        <w:tab w:val="center" w:pos="4153"/>
        <w:tab w:val="right" w:pos="8306"/>
      </w:tabs>
    </w:pPr>
  </w:style>
  <w:style w:type="paragraph" w:styleId="BalloonText">
    <w:name w:val="Balloon Text"/>
    <w:basedOn w:val="Normal"/>
    <w:semiHidden/>
    <w:rsid w:val="002701F4"/>
    <w:rPr>
      <w:rFonts w:ascii="Tahoma" w:hAnsi="Tahoma" w:cs="Tahoma"/>
      <w:sz w:val="16"/>
      <w:szCs w:val="16"/>
    </w:rPr>
  </w:style>
  <w:style w:type="paragraph" w:styleId="DocumentMap">
    <w:name w:val="Document Map"/>
    <w:basedOn w:val="Normal"/>
    <w:semiHidden/>
    <w:rsid w:val="00F73802"/>
    <w:pPr>
      <w:shd w:val="clear" w:color="auto" w:fill="000080"/>
    </w:pPr>
    <w:rPr>
      <w:rFonts w:ascii="Tahoma" w:hAnsi="Tahoma" w:cs="Tahoma"/>
      <w:sz w:val="20"/>
      <w:szCs w:val="20"/>
    </w:rPr>
  </w:style>
  <w:style w:type="character" w:styleId="Hyperlink">
    <w:name w:val="Hyperlink"/>
    <w:rsid w:val="00D21C62"/>
    <w:rPr>
      <w:color w:val="0000FF"/>
      <w:u w:val="single"/>
    </w:rPr>
  </w:style>
  <w:style w:type="table" w:styleId="TableGrid">
    <w:name w:val="Table Grid"/>
    <w:basedOn w:val="TableNormal"/>
    <w:rsid w:val="00673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000000"/>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2C0"/>
    <w:pPr>
      <w:tabs>
        <w:tab w:val="center" w:pos="4153"/>
        <w:tab w:val="right" w:pos="8306"/>
      </w:tabs>
    </w:pPr>
  </w:style>
  <w:style w:type="paragraph" w:styleId="Footer">
    <w:name w:val="footer"/>
    <w:basedOn w:val="Normal"/>
    <w:rsid w:val="009632C0"/>
    <w:pPr>
      <w:tabs>
        <w:tab w:val="center" w:pos="4153"/>
        <w:tab w:val="right" w:pos="8306"/>
      </w:tabs>
    </w:pPr>
  </w:style>
  <w:style w:type="paragraph" w:styleId="BalloonText">
    <w:name w:val="Balloon Text"/>
    <w:basedOn w:val="Normal"/>
    <w:semiHidden/>
    <w:rsid w:val="002701F4"/>
    <w:rPr>
      <w:rFonts w:ascii="Tahoma" w:hAnsi="Tahoma" w:cs="Tahoma"/>
      <w:sz w:val="16"/>
      <w:szCs w:val="16"/>
    </w:rPr>
  </w:style>
  <w:style w:type="paragraph" w:styleId="DocumentMap">
    <w:name w:val="Document Map"/>
    <w:basedOn w:val="Normal"/>
    <w:semiHidden/>
    <w:rsid w:val="00F73802"/>
    <w:pPr>
      <w:shd w:val="clear" w:color="auto" w:fill="000080"/>
    </w:pPr>
    <w:rPr>
      <w:rFonts w:ascii="Tahoma" w:hAnsi="Tahoma" w:cs="Tahoma"/>
      <w:sz w:val="20"/>
      <w:szCs w:val="20"/>
    </w:rPr>
  </w:style>
  <w:style w:type="character" w:styleId="Hyperlink">
    <w:name w:val="Hyperlink"/>
    <w:rsid w:val="00D21C62"/>
    <w:rPr>
      <w:color w:val="0000FF"/>
      <w:u w:val="single"/>
    </w:rPr>
  </w:style>
  <w:style w:type="table" w:styleId="TableGrid">
    <w:name w:val="Table Grid"/>
    <w:basedOn w:val="TableNormal"/>
    <w:rsid w:val="00673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4</Pages>
  <Words>1262</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8237</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2019-03-13T15:45:00Z</dcterms:created>
  <dcterms:modified xsi:type="dcterms:W3CDTF">2019-03-13T15:45:00Z</dcterms:modified>
</cp:coreProperties>
</file>