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2" w:rsidRPr="005473DC" w:rsidRDefault="00655182" w:rsidP="002E5E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473DC">
        <w:rPr>
          <w:rFonts w:ascii="Arial" w:hAnsi="Arial" w:cs="Arial"/>
          <w:b/>
          <w:sz w:val="24"/>
          <w:szCs w:val="24"/>
        </w:rPr>
        <w:t xml:space="preserve">Meeting of </w:t>
      </w:r>
      <w:r w:rsidR="00C31E0F" w:rsidRPr="005473DC">
        <w:rPr>
          <w:rFonts w:ascii="Arial" w:hAnsi="Arial" w:cs="Arial"/>
          <w:b/>
          <w:sz w:val="24"/>
          <w:szCs w:val="24"/>
        </w:rPr>
        <w:t xml:space="preserve">External </w:t>
      </w:r>
      <w:r w:rsidRPr="005473DC">
        <w:rPr>
          <w:rFonts w:ascii="Arial" w:hAnsi="Arial" w:cs="Arial"/>
          <w:b/>
          <w:sz w:val="24"/>
          <w:szCs w:val="24"/>
        </w:rPr>
        <w:t>Consultative Panel</w:t>
      </w:r>
    </w:p>
    <w:p w:rsidR="00655182" w:rsidRPr="005473DC" w:rsidRDefault="00D81B97" w:rsidP="002E5E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E2841" w:rsidRPr="005473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E2841" w:rsidRPr="005473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April</w:t>
      </w:r>
      <w:r w:rsidR="00655182" w:rsidRPr="005473DC">
        <w:rPr>
          <w:rFonts w:ascii="Arial" w:hAnsi="Arial" w:cs="Arial"/>
          <w:b/>
          <w:sz w:val="24"/>
          <w:szCs w:val="24"/>
        </w:rPr>
        <w:t>, 20</w:t>
      </w:r>
      <w:r w:rsidR="000C7B89">
        <w:rPr>
          <w:rFonts w:ascii="Arial" w:hAnsi="Arial" w:cs="Arial"/>
          <w:b/>
          <w:sz w:val="24"/>
          <w:szCs w:val="24"/>
        </w:rPr>
        <w:t>22</w:t>
      </w:r>
    </w:p>
    <w:p w:rsidR="00655182" w:rsidRPr="005473DC" w:rsidRDefault="008D388C" w:rsidP="002E5E22">
      <w:pPr>
        <w:jc w:val="center"/>
        <w:rPr>
          <w:rFonts w:ascii="Arial" w:hAnsi="Arial" w:cs="Arial"/>
          <w:b/>
          <w:sz w:val="24"/>
          <w:szCs w:val="24"/>
        </w:rPr>
      </w:pPr>
      <w:r w:rsidRPr="005473DC">
        <w:rPr>
          <w:rFonts w:ascii="Arial" w:hAnsi="Arial" w:cs="Arial"/>
          <w:b/>
          <w:sz w:val="24"/>
          <w:szCs w:val="24"/>
        </w:rPr>
        <w:t>Via Zoom Vide</w:t>
      </w:r>
      <w:r w:rsidR="00B53922" w:rsidRPr="005473DC">
        <w:rPr>
          <w:rFonts w:ascii="Arial" w:hAnsi="Arial" w:cs="Arial"/>
          <w:b/>
          <w:sz w:val="24"/>
          <w:szCs w:val="24"/>
        </w:rPr>
        <w:t>o</w:t>
      </w:r>
      <w:r w:rsidRPr="005473DC">
        <w:rPr>
          <w:rFonts w:ascii="Arial" w:hAnsi="Arial" w:cs="Arial"/>
          <w:b/>
          <w:sz w:val="24"/>
          <w:szCs w:val="24"/>
        </w:rPr>
        <w:t xml:space="preserve"> Conference</w:t>
      </w:r>
    </w:p>
    <w:p w:rsidR="00655182" w:rsidRPr="005473DC" w:rsidRDefault="00655182" w:rsidP="000829A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Attendance:</w:t>
      </w:r>
    </w:p>
    <w:p w:rsidR="00142F9B" w:rsidRPr="005473DC" w:rsidRDefault="000103D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John </w:t>
      </w:r>
      <w:r w:rsidR="00142F9B" w:rsidRPr="005473DC">
        <w:rPr>
          <w:rFonts w:ascii="Arial" w:hAnsi="Arial" w:cs="Arial"/>
          <w:sz w:val="24"/>
          <w:szCs w:val="24"/>
        </w:rPr>
        <w:t>McDaid, CEO, Legal Aid Board</w:t>
      </w:r>
    </w:p>
    <w:p w:rsidR="00EE2841" w:rsidRDefault="00A2643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</w:t>
      </w:r>
      <w:proofErr w:type="spellStart"/>
      <w:r>
        <w:rPr>
          <w:rFonts w:ascii="Arial" w:hAnsi="Arial" w:cs="Arial"/>
          <w:sz w:val="24"/>
          <w:szCs w:val="24"/>
        </w:rPr>
        <w:t>Mannion</w:t>
      </w:r>
      <w:proofErr w:type="spellEnd"/>
      <w:r>
        <w:rPr>
          <w:rFonts w:ascii="Arial" w:hAnsi="Arial" w:cs="Arial"/>
          <w:sz w:val="24"/>
          <w:szCs w:val="24"/>
        </w:rPr>
        <w:t xml:space="preserve">, Irish Refugee Council </w:t>
      </w:r>
      <w:r>
        <w:rPr>
          <w:rFonts w:ascii="Arial" w:hAnsi="Arial" w:cs="Arial"/>
          <w:sz w:val="24"/>
          <w:szCs w:val="24"/>
        </w:rPr>
        <w:br/>
      </w:r>
      <w:r w:rsidR="000C7B89">
        <w:rPr>
          <w:rFonts w:ascii="Arial" w:hAnsi="Arial" w:cs="Arial"/>
          <w:sz w:val="24"/>
          <w:szCs w:val="24"/>
        </w:rPr>
        <w:t xml:space="preserve">Caroline </w:t>
      </w:r>
      <w:proofErr w:type="spellStart"/>
      <w:r w:rsidR="000C7B89">
        <w:rPr>
          <w:rFonts w:ascii="Arial" w:hAnsi="Arial" w:cs="Arial"/>
          <w:sz w:val="24"/>
          <w:szCs w:val="24"/>
        </w:rPr>
        <w:t>Counihan</w:t>
      </w:r>
      <w:proofErr w:type="spellEnd"/>
      <w:r w:rsidR="00EE2841" w:rsidRPr="005473DC">
        <w:rPr>
          <w:rFonts w:ascii="Arial" w:hAnsi="Arial" w:cs="Arial"/>
          <w:sz w:val="24"/>
          <w:szCs w:val="24"/>
        </w:rPr>
        <w:t>, Safe Ireland</w:t>
      </w:r>
    </w:p>
    <w:p w:rsidR="0076039C" w:rsidRPr="005473DC" w:rsidRDefault="0076039C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Karen Kiernan, One Family</w:t>
      </w:r>
    </w:p>
    <w:p w:rsidR="00371C33" w:rsidRDefault="00371C3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Deirdre </w:t>
      </w:r>
      <w:proofErr w:type="spellStart"/>
      <w:r>
        <w:rPr>
          <w:rFonts w:ascii="Arial" w:hAnsi="Arial" w:cs="Arial"/>
          <w:sz w:val="24"/>
          <w:szCs w:val="24"/>
        </w:rPr>
        <w:t>O’Donohoe</w:t>
      </w:r>
      <w:proofErr w:type="spellEnd"/>
      <w:r>
        <w:rPr>
          <w:rFonts w:ascii="Arial" w:hAnsi="Arial" w:cs="Arial"/>
          <w:sz w:val="24"/>
          <w:szCs w:val="24"/>
        </w:rPr>
        <w:t xml:space="preserve">, Council of </w:t>
      </w:r>
      <w:r w:rsidR="00255CCE">
        <w:rPr>
          <w:rFonts w:ascii="Arial" w:hAnsi="Arial" w:cs="Arial"/>
          <w:sz w:val="24"/>
          <w:szCs w:val="24"/>
        </w:rPr>
        <w:t>the Bar of Ireland</w:t>
      </w:r>
    </w:p>
    <w:p w:rsidR="0076039C" w:rsidRPr="005473DC" w:rsidRDefault="0076039C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Stephanie Lord, FLAC</w:t>
      </w:r>
    </w:p>
    <w:p w:rsidR="00371C33" w:rsidRDefault="00940AD8" w:rsidP="00371C33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Brendan Hennessy, St</w:t>
      </w:r>
      <w:r w:rsidR="00371C33">
        <w:rPr>
          <w:rFonts w:ascii="Arial" w:hAnsi="Arial" w:cs="Arial"/>
          <w:sz w:val="24"/>
          <w:szCs w:val="24"/>
        </w:rPr>
        <w:t xml:space="preserve"> Vincent De Paul </w:t>
      </w:r>
    </w:p>
    <w:p w:rsidR="00371C33" w:rsidRPr="005473DC" w:rsidRDefault="00371C33" w:rsidP="00371C33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Joyce, FLAC </w:t>
      </w:r>
    </w:p>
    <w:p w:rsidR="00371C33" w:rsidRPr="005473DC" w:rsidRDefault="00371C33" w:rsidP="00371C33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Gary Lee, </w:t>
      </w:r>
      <w:proofErr w:type="spellStart"/>
      <w:r w:rsidRPr="005473DC">
        <w:rPr>
          <w:rFonts w:ascii="Arial" w:hAnsi="Arial" w:cs="Arial"/>
          <w:sz w:val="24"/>
          <w:szCs w:val="24"/>
        </w:rPr>
        <w:t>Ballymun</w:t>
      </w:r>
      <w:proofErr w:type="spellEnd"/>
      <w:r w:rsidRPr="005473DC">
        <w:rPr>
          <w:rFonts w:ascii="Arial" w:hAnsi="Arial" w:cs="Arial"/>
          <w:sz w:val="24"/>
          <w:szCs w:val="24"/>
        </w:rPr>
        <w:t xml:space="preserve"> Community Law Centre</w:t>
      </w:r>
    </w:p>
    <w:p w:rsidR="004F73FE" w:rsidRDefault="000C7B89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O’Sullivan</w:t>
      </w:r>
      <w:r w:rsidR="00AC7F0F" w:rsidRPr="005473DC">
        <w:rPr>
          <w:rFonts w:ascii="Arial" w:hAnsi="Arial" w:cs="Arial"/>
          <w:sz w:val="24"/>
          <w:szCs w:val="24"/>
        </w:rPr>
        <w:t>, Community Law &amp; Mediation</w:t>
      </w:r>
    </w:p>
    <w:p w:rsidR="00464CA4" w:rsidRPr="005473DC" w:rsidRDefault="00464CA4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Joan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O’Mahony</w:t>
      </w:r>
      <w:proofErr w:type="spellEnd"/>
      <w:r>
        <w:rPr>
          <w:rFonts w:ascii="Arial" w:hAnsi="Arial" w:cs="Arial"/>
          <w:sz w:val="24"/>
          <w:szCs w:val="24"/>
        </w:rPr>
        <w:t>, Law Society</w:t>
      </w:r>
    </w:p>
    <w:p w:rsidR="00464CA4" w:rsidRDefault="00464CA4" w:rsidP="00464CA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Ciara </w:t>
      </w:r>
      <w:proofErr w:type="spellStart"/>
      <w:r>
        <w:rPr>
          <w:rFonts w:ascii="Arial" w:hAnsi="Arial" w:cs="Arial"/>
          <w:sz w:val="24"/>
          <w:szCs w:val="24"/>
        </w:rPr>
        <w:t>Landy</w:t>
      </w:r>
      <w:proofErr w:type="spellEnd"/>
      <w:r>
        <w:rPr>
          <w:rFonts w:ascii="Arial" w:hAnsi="Arial" w:cs="Arial"/>
          <w:sz w:val="24"/>
          <w:szCs w:val="24"/>
        </w:rPr>
        <w:t xml:space="preserve">, Children’s Rights Alliance </w:t>
      </w:r>
    </w:p>
    <w:p w:rsidR="00A26433" w:rsidRDefault="00A26433" w:rsidP="00464CA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Amie </w:t>
      </w:r>
      <w:proofErr w:type="spellStart"/>
      <w:r>
        <w:rPr>
          <w:rFonts w:ascii="Arial" w:hAnsi="Arial" w:cs="Arial"/>
          <w:sz w:val="24"/>
          <w:szCs w:val="24"/>
        </w:rPr>
        <w:t>Lajoie</w:t>
      </w:r>
      <w:proofErr w:type="spellEnd"/>
      <w:r>
        <w:rPr>
          <w:rFonts w:ascii="Arial" w:hAnsi="Arial" w:cs="Arial"/>
          <w:sz w:val="24"/>
          <w:szCs w:val="24"/>
        </w:rPr>
        <w:t>, MABS</w:t>
      </w:r>
    </w:p>
    <w:p w:rsidR="00A26433" w:rsidRDefault="00A26433" w:rsidP="00464CA4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</w:t>
      </w:r>
      <w:proofErr w:type="spellEnd"/>
      <w:r>
        <w:rPr>
          <w:rFonts w:ascii="Arial" w:hAnsi="Arial" w:cs="Arial"/>
          <w:sz w:val="24"/>
          <w:szCs w:val="24"/>
        </w:rPr>
        <w:t xml:space="preserve"> O’Brien, MABS</w:t>
      </w:r>
    </w:p>
    <w:p w:rsidR="00464CA4" w:rsidRDefault="00464CA4" w:rsidP="00464CA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Dornan, Mercy Law</w:t>
      </w:r>
    </w:p>
    <w:p w:rsidR="00A26433" w:rsidRPr="005473DC" w:rsidRDefault="00A26433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Eavan</w:t>
      </w:r>
      <w:proofErr w:type="spellEnd"/>
      <w:r>
        <w:rPr>
          <w:rFonts w:ascii="Arial" w:hAnsi="Arial" w:cs="Arial"/>
          <w:sz w:val="24"/>
          <w:szCs w:val="24"/>
        </w:rPr>
        <w:t xml:space="preserve"> Ward, Women’s Aid</w:t>
      </w:r>
      <w:r>
        <w:rPr>
          <w:rFonts w:ascii="Arial" w:hAnsi="Arial" w:cs="Arial"/>
          <w:sz w:val="24"/>
          <w:szCs w:val="24"/>
        </w:rPr>
        <w:br/>
        <w:t>Susan Fay, Solicitor, Legal Aid Board</w:t>
      </w:r>
    </w:p>
    <w:p w:rsidR="000829AA" w:rsidRDefault="00464CA4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Gordon </w:t>
      </w:r>
      <w:proofErr w:type="spellStart"/>
      <w:r>
        <w:rPr>
          <w:rFonts w:ascii="Arial" w:hAnsi="Arial" w:cs="Arial"/>
          <w:sz w:val="24"/>
          <w:szCs w:val="24"/>
        </w:rPr>
        <w:t>Jeyes</w:t>
      </w:r>
      <w:proofErr w:type="spellEnd"/>
      <w:r w:rsidR="000829AA" w:rsidRPr="005473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Board Member</w:t>
      </w:r>
      <w:r w:rsidR="000829AA" w:rsidRPr="005473DC">
        <w:rPr>
          <w:rFonts w:ascii="Arial" w:hAnsi="Arial" w:cs="Arial"/>
          <w:sz w:val="24"/>
          <w:szCs w:val="24"/>
        </w:rPr>
        <w:t>, Legal Aid Board</w:t>
      </w:r>
    </w:p>
    <w:p w:rsidR="00464CA4" w:rsidRPr="005473DC" w:rsidRDefault="00464CA4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Catherine Ryan, Board Member and Solicitor, Legal Aid Board</w:t>
      </w:r>
    </w:p>
    <w:p w:rsidR="000829AA" w:rsidRDefault="000829AA" w:rsidP="000829A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Joan Crawford, </w:t>
      </w:r>
      <w:r w:rsidR="00371C33">
        <w:rPr>
          <w:rFonts w:ascii="Arial" w:hAnsi="Arial" w:cs="Arial"/>
          <w:sz w:val="24"/>
          <w:szCs w:val="24"/>
        </w:rPr>
        <w:t>Director of Internal Service Delivery</w:t>
      </w:r>
      <w:r w:rsidRPr="005473DC">
        <w:rPr>
          <w:rFonts w:ascii="Arial" w:hAnsi="Arial" w:cs="Arial"/>
          <w:sz w:val="24"/>
          <w:szCs w:val="24"/>
        </w:rPr>
        <w:t>, Legal Aid Board</w:t>
      </w:r>
    </w:p>
    <w:p w:rsidR="00371C33" w:rsidRDefault="00371C33" w:rsidP="00371C33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 w:rsidRPr="005473DC">
        <w:rPr>
          <w:rFonts w:ascii="Arial" w:eastAsiaTheme="minorHAnsi" w:hAnsi="Arial" w:cs="Arial"/>
          <w:sz w:val="24"/>
          <w:szCs w:val="24"/>
          <w:lang w:eastAsia="en-US"/>
        </w:rPr>
        <w:t>Emily Sherlock,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Regional Manager,</w:t>
      </w:r>
      <w:r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 Legal Aid Board</w:t>
      </w:r>
    </w:p>
    <w:p w:rsidR="00371C33" w:rsidRPr="005473DC" w:rsidRDefault="00371C33" w:rsidP="00371C33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 xml:space="preserve">Tomás Keane, </w:t>
      </w:r>
      <w:r>
        <w:rPr>
          <w:rFonts w:ascii="Arial" w:hAnsi="Arial" w:cs="Arial"/>
          <w:sz w:val="24"/>
          <w:szCs w:val="24"/>
        </w:rPr>
        <w:t>Assistant Director</w:t>
      </w:r>
      <w:r w:rsidRPr="005473DC">
        <w:rPr>
          <w:rFonts w:ascii="Arial" w:hAnsi="Arial" w:cs="Arial"/>
          <w:sz w:val="24"/>
          <w:szCs w:val="24"/>
        </w:rPr>
        <w:t>, Legal Aid Board</w:t>
      </w:r>
    </w:p>
    <w:p w:rsidR="00255CCE" w:rsidRDefault="00255CCE" w:rsidP="00255CCE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Fiona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McAuslan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, Director of Family Mediation, Legal Aid Board </w:t>
      </w:r>
    </w:p>
    <w:p w:rsidR="00A26433" w:rsidRPr="005473DC" w:rsidRDefault="00A26433" w:rsidP="00255CCE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John Scanlon, Assistant Director, Legal Aid Board</w:t>
      </w:r>
    </w:p>
    <w:p w:rsidR="00371C33" w:rsidRDefault="00C66F9F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Rónán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C33">
        <w:rPr>
          <w:rFonts w:ascii="Arial" w:hAnsi="Arial" w:cs="Arial"/>
          <w:sz w:val="24"/>
          <w:szCs w:val="24"/>
        </w:rPr>
        <w:t>Deegan</w:t>
      </w:r>
      <w:proofErr w:type="spellEnd"/>
      <w:r w:rsidR="00371C33">
        <w:rPr>
          <w:rFonts w:ascii="Arial" w:hAnsi="Arial" w:cs="Arial"/>
          <w:sz w:val="24"/>
          <w:szCs w:val="24"/>
        </w:rPr>
        <w:t xml:space="preserve">, Assistant Director, Legal Aid Board </w:t>
      </w:r>
    </w:p>
    <w:p w:rsidR="004F73FE" w:rsidRPr="005473DC" w:rsidRDefault="00685E27" w:rsidP="002E5E2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Niamh Mc</w:t>
      </w:r>
      <w:r w:rsidR="0027446D" w:rsidRPr="005473DC">
        <w:rPr>
          <w:rFonts w:ascii="Arial" w:hAnsi="Arial" w:cs="Arial"/>
          <w:sz w:val="24"/>
          <w:szCs w:val="24"/>
        </w:rPr>
        <w:t>Guinnes</w:t>
      </w:r>
      <w:r w:rsidR="004F73FE" w:rsidRPr="005473DC">
        <w:rPr>
          <w:rFonts w:ascii="Arial" w:hAnsi="Arial" w:cs="Arial"/>
          <w:sz w:val="24"/>
          <w:szCs w:val="24"/>
        </w:rPr>
        <w:t xml:space="preserve">s, </w:t>
      </w:r>
      <w:r w:rsidR="00371C33" w:rsidRPr="005473DC">
        <w:rPr>
          <w:rFonts w:ascii="Arial" w:hAnsi="Arial" w:cs="Arial"/>
          <w:sz w:val="24"/>
          <w:szCs w:val="24"/>
        </w:rPr>
        <w:t>Secretary to the Panel</w:t>
      </w:r>
      <w:r w:rsidR="004F73FE" w:rsidRPr="005473DC">
        <w:rPr>
          <w:rFonts w:ascii="Arial" w:hAnsi="Arial" w:cs="Arial"/>
          <w:sz w:val="24"/>
          <w:szCs w:val="24"/>
        </w:rPr>
        <w:t>, Legal Aid Board</w:t>
      </w:r>
    </w:p>
    <w:p w:rsidR="00142F9B" w:rsidRPr="005473DC" w:rsidRDefault="00142F9B" w:rsidP="002E5E22">
      <w:pPr>
        <w:spacing w:after="0"/>
        <w:rPr>
          <w:rFonts w:ascii="Arial" w:hAnsi="Arial" w:cs="Arial"/>
          <w:sz w:val="24"/>
          <w:szCs w:val="24"/>
        </w:rPr>
      </w:pPr>
    </w:p>
    <w:p w:rsidR="00142F9B" w:rsidRPr="005473DC" w:rsidRDefault="00944869" w:rsidP="000829A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Apologies</w:t>
      </w:r>
      <w:r w:rsidR="00142F9B" w:rsidRPr="005473DC">
        <w:rPr>
          <w:rFonts w:ascii="Arial" w:hAnsi="Arial" w:cs="Arial"/>
          <w:sz w:val="24"/>
          <w:szCs w:val="24"/>
        </w:rPr>
        <w:t>:</w:t>
      </w:r>
    </w:p>
    <w:p w:rsidR="00464CA4" w:rsidRPr="005473DC" w:rsidRDefault="00464CA4" w:rsidP="00464CA4">
      <w:pPr>
        <w:autoSpaceDE w:val="0"/>
        <w:autoSpaceDN w:val="0"/>
        <w:adjustRightInd w:val="0"/>
        <w:spacing w:after="0"/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Mary Roche, </w:t>
      </w:r>
      <w:proofErr w:type="spellStart"/>
      <w:r>
        <w:rPr>
          <w:rFonts w:ascii="Arial" w:hAnsi="Arial" w:cs="Arial"/>
          <w:sz w:val="24"/>
          <w:szCs w:val="24"/>
        </w:rPr>
        <w:t>Treoir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5473DC">
        <w:rPr>
          <w:rFonts w:ascii="Arial" w:eastAsiaTheme="minorHAnsi" w:hAnsi="Arial" w:cs="Arial"/>
          <w:sz w:val="24"/>
          <w:szCs w:val="24"/>
          <w:lang w:eastAsia="en-US"/>
        </w:rPr>
        <w:t xml:space="preserve">Mary Henderson, Immigrant Council </w:t>
      </w:r>
      <w:r w:rsidR="00F736F1">
        <w:rPr>
          <w:rFonts w:ascii="Arial" w:eastAsiaTheme="minorHAnsi" w:hAnsi="Arial" w:cs="Arial"/>
          <w:sz w:val="24"/>
          <w:szCs w:val="24"/>
          <w:lang w:eastAsia="en-US"/>
        </w:rPr>
        <w:t>of Ireland</w:t>
      </w:r>
    </w:p>
    <w:p w:rsidR="00464CA4" w:rsidRDefault="00464CA4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Catherine Cosgrove, Immigrant Council of Ireland </w:t>
      </w:r>
    </w:p>
    <w:p w:rsidR="00464CA4" w:rsidRDefault="00464CA4" w:rsidP="00464CA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PJ </w:t>
      </w:r>
      <w:proofErr w:type="spellStart"/>
      <w:r>
        <w:rPr>
          <w:rFonts w:ascii="Arial" w:hAnsi="Arial" w:cs="Arial"/>
          <w:sz w:val="24"/>
          <w:szCs w:val="24"/>
        </w:rPr>
        <w:t>Cleere</w:t>
      </w:r>
      <w:proofErr w:type="spellEnd"/>
      <w:r>
        <w:rPr>
          <w:rFonts w:ascii="Arial" w:hAnsi="Arial" w:cs="Arial"/>
          <w:sz w:val="24"/>
          <w:szCs w:val="24"/>
        </w:rPr>
        <w:t>, Disability Federation</w:t>
      </w:r>
    </w:p>
    <w:p w:rsidR="00464CA4" w:rsidRDefault="00A26433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Allen Dunne, Disability Federation</w:t>
      </w:r>
    </w:p>
    <w:p w:rsidR="00464CA4" w:rsidRDefault="00464CA4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Dr.</w:t>
      </w:r>
      <w:proofErr w:type="spellEnd"/>
      <w:r>
        <w:rPr>
          <w:rFonts w:ascii="Arial" w:hAnsi="Arial" w:cs="Arial"/>
          <w:sz w:val="24"/>
          <w:szCs w:val="24"/>
        </w:rPr>
        <w:t xml:space="preserve"> Fiona </w:t>
      </w:r>
      <w:proofErr w:type="spellStart"/>
      <w:r>
        <w:rPr>
          <w:rFonts w:ascii="Arial" w:hAnsi="Arial" w:cs="Arial"/>
          <w:sz w:val="24"/>
          <w:szCs w:val="24"/>
        </w:rPr>
        <w:t>Donson</w:t>
      </w:r>
      <w:proofErr w:type="spellEnd"/>
      <w:r>
        <w:rPr>
          <w:rFonts w:ascii="Arial" w:hAnsi="Arial" w:cs="Arial"/>
          <w:sz w:val="24"/>
          <w:szCs w:val="24"/>
        </w:rPr>
        <w:t>, Traveller Education Justice Project, UCC</w:t>
      </w:r>
    </w:p>
    <w:p w:rsidR="00464CA4" w:rsidRDefault="00464CA4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Christopher McCann, FLAC </w:t>
      </w:r>
    </w:p>
    <w:p w:rsidR="00CE13E7" w:rsidRDefault="00464CA4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 Staunton, Rainbows Ireland </w:t>
      </w:r>
      <w:r>
        <w:rPr>
          <w:rFonts w:ascii="Arial" w:hAnsi="Arial" w:cs="Arial"/>
          <w:sz w:val="24"/>
          <w:szCs w:val="24"/>
        </w:rPr>
        <w:br/>
      </w:r>
      <w:r w:rsidR="00CE13E7">
        <w:rPr>
          <w:rFonts w:ascii="Arial" w:hAnsi="Arial" w:cs="Arial"/>
          <w:sz w:val="24"/>
          <w:szCs w:val="24"/>
        </w:rPr>
        <w:t xml:space="preserve">Rose Wall, Community Law and Mediation </w:t>
      </w:r>
    </w:p>
    <w:p w:rsidR="00464CA4" w:rsidRDefault="00464CA4" w:rsidP="00464CA4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5473DC">
        <w:rPr>
          <w:rFonts w:ascii="Arial" w:hAnsi="Arial" w:cs="Arial"/>
          <w:sz w:val="24"/>
          <w:szCs w:val="24"/>
        </w:rPr>
        <w:t>Geralyn</w:t>
      </w:r>
      <w:proofErr w:type="spellEnd"/>
      <w:r w:rsidRPr="005473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73DC">
        <w:rPr>
          <w:rFonts w:ascii="Arial" w:hAnsi="Arial" w:cs="Arial"/>
          <w:sz w:val="24"/>
          <w:szCs w:val="24"/>
        </w:rPr>
        <w:t>McGarry</w:t>
      </w:r>
      <w:proofErr w:type="spellEnd"/>
      <w:r w:rsidRPr="005473DC">
        <w:rPr>
          <w:rFonts w:ascii="Arial" w:hAnsi="Arial" w:cs="Arial"/>
          <w:sz w:val="24"/>
          <w:szCs w:val="24"/>
        </w:rPr>
        <w:t>, Citizens Information Board</w:t>
      </w:r>
    </w:p>
    <w:p w:rsidR="00464CA4" w:rsidRDefault="00464CA4" w:rsidP="00CE13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473DC">
        <w:rPr>
          <w:rFonts w:ascii="Arial" w:hAnsi="Arial" w:cs="Arial"/>
          <w:sz w:val="24"/>
          <w:szCs w:val="24"/>
        </w:rPr>
        <w:t>Fiona Wright, Courts Service of Ireland</w:t>
      </w:r>
    </w:p>
    <w:p w:rsidR="00CE13E7" w:rsidRPr="005473DC" w:rsidRDefault="00CE13E7" w:rsidP="00CE13E7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3244"/>
        <w:gridCol w:w="1830"/>
        <w:gridCol w:w="6483"/>
        <w:gridCol w:w="2111"/>
      </w:tblGrid>
      <w:tr w:rsidR="00152116" w:rsidRPr="005473DC" w:rsidTr="006D74A9">
        <w:tc>
          <w:tcPr>
            <w:tcW w:w="514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Item for discussion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Person responsible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Discussions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655182" w:rsidRPr="005473DC" w:rsidRDefault="00655182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Actions/Decisions</w:t>
            </w:r>
          </w:p>
        </w:tc>
      </w:tr>
      <w:tr w:rsidR="007326B9" w:rsidRPr="005473DC" w:rsidTr="006D74A9">
        <w:tc>
          <w:tcPr>
            <w:tcW w:w="514" w:type="dxa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97" w:type="dxa"/>
            <w:shd w:val="clear" w:color="auto" w:fill="auto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Membership update of the External Consultative Panel</w:t>
            </w:r>
          </w:p>
        </w:tc>
        <w:tc>
          <w:tcPr>
            <w:tcW w:w="1454" w:type="dxa"/>
            <w:shd w:val="clear" w:color="auto" w:fill="auto"/>
          </w:tcPr>
          <w:p w:rsidR="007326B9" w:rsidRPr="005473DC" w:rsidRDefault="007326B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6798" w:type="dxa"/>
            <w:shd w:val="clear" w:color="auto" w:fill="auto"/>
          </w:tcPr>
          <w:p w:rsidR="00D81B97" w:rsidRPr="005473DC" w:rsidRDefault="00887F02" w:rsidP="00830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The CEO welcomed all 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>attendees and</w:t>
            </w:r>
            <w:r w:rsidR="00AB1CFB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>he meeting commenced with all members int</w:t>
            </w:r>
            <w:r w:rsidR="00AF7A97" w:rsidRPr="005473DC">
              <w:rPr>
                <w:rFonts w:ascii="Arial" w:hAnsi="Arial" w:cs="Arial"/>
                <w:sz w:val="24"/>
                <w:szCs w:val="24"/>
              </w:rPr>
              <w:t>roducing themselves</w:t>
            </w:r>
            <w:r w:rsidR="00F511BA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auto"/>
          </w:tcPr>
          <w:p w:rsidR="00EE2841" w:rsidRPr="005473DC" w:rsidRDefault="00EE284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2841" w:rsidRPr="005473DC" w:rsidRDefault="00EE284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5FD" w:rsidRPr="005473DC" w:rsidTr="006D74A9">
        <w:tc>
          <w:tcPr>
            <w:tcW w:w="514" w:type="dxa"/>
          </w:tcPr>
          <w:p w:rsidR="006F55FD" w:rsidRPr="005473DC" w:rsidRDefault="00DF2A90" w:rsidP="002E5E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97" w:type="dxa"/>
            <w:shd w:val="clear" w:color="auto" w:fill="auto"/>
          </w:tcPr>
          <w:p w:rsidR="006F55FD" w:rsidRPr="005473DC" w:rsidRDefault="00D81B97" w:rsidP="003958FF">
            <w:pPr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81B9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Draft minutes of meeting of 18</w:t>
            </w:r>
            <w:r w:rsidRPr="00D81B97">
              <w:rPr>
                <w:rFonts w:ascii="Arial" w:eastAsiaTheme="minorHAnsi" w:hAnsi="Arial" w:cs="Arial"/>
                <w:sz w:val="24"/>
                <w:szCs w:val="24"/>
                <w:vertAlign w:val="superscript"/>
                <w:lang w:eastAsia="en-US"/>
              </w:rPr>
              <w:t>th</w:t>
            </w:r>
            <w:r w:rsidRPr="00D81B9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January 2022 and matters arising</w:t>
            </w:r>
          </w:p>
        </w:tc>
        <w:tc>
          <w:tcPr>
            <w:tcW w:w="1454" w:type="dxa"/>
            <w:shd w:val="clear" w:color="auto" w:fill="auto"/>
          </w:tcPr>
          <w:p w:rsidR="006F55FD" w:rsidRPr="005473DC" w:rsidRDefault="003958FF" w:rsidP="002E5E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CEO/Secretary </w:t>
            </w:r>
          </w:p>
        </w:tc>
        <w:tc>
          <w:tcPr>
            <w:tcW w:w="6798" w:type="dxa"/>
            <w:shd w:val="clear" w:color="auto" w:fill="auto"/>
          </w:tcPr>
          <w:p w:rsidR="00B273F3" w:rsidRDefault="00D81B97" w:rsidP="00D81B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The CEO invited members to approve the draft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minutes of the meeting of the 18</w:t>
            </w:r>
            <w:r w:rsidRPr="00D81B9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2022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and noted that the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minutes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would be regarded as approved unless any member reverted to </w:t>
            </w:r>
            <w:r>
              <w:rPr>
                <w:rFonts w:ascii="Arial" w:hAnsi="Arial" w:cs="Arial"/>
                <w:sz w:val="24"/>
                <w:szCs w:val="24"/>
              </w:rPr>
              <w:t>the Secretary within 7</w:t>
            </w:r>
            <w:r w:rsidRPr="005473DC">
              <w:rPr>
                <w:rFonts w:ascii="Arial" w:hAnsi="Arial" w:cs="Arial"/>
                <w:sz w:val="24"/>
                <w:szCs w:val="24"/>
              </w:rPr>
              <w:t xml:space="preserve"> days of today’s meeting.  The minutes will then be published on the LAB website</w:t>
            </w:r>
            <w:r>
              <w:rPr>
                <w:rFonts w:ascii="Arial" w:hAnsi="Arial" w:cs="Arial"/>
                <w:sz w:val="24"/>
                <w:szCs w:val="24"/>
              </w:rPr>
              <w:t xml:space="preserve"> in order to </w:t>
            </w:r>
            <w:r w:rsidR="00940AD8">
              <w:rPr>
                <w:rFonts w:ascii="Arial" w:hAnsi="Arial" w:cs="Arial"/>
                <w:sz w:val="24"/>
                <w:szCs w:val="24"/>
              </w:rPr>
              <w:t xml:space="preserve">help </w:t>
            </w:r>
            <w:r>
              <w:rPr>
                <w:rFonts w:ascii="Arial" w:hAnsi="Arial" w:cs="Arial"/>
                <w:sz w:val="24"/>
                <w:szCs w:val="24"/>
              </w:rPr>
              <w:t xml:space="preserve">compliance with the Regulation of Lobbying legislation. 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 All</w:t>
            </w:r>
            <w:r w:rsidR="00B273F3">
              <w:rPr>
                <w:rFonts w:ascii="Arial" w:hAnsi="Arial" w:cs="Arial"/>
                <w:sz w:val="24"/>
                <w:szCs w:val="24"/>
              </w:rPr>
              <w:t xml:space="preserve"> actions from January’s meeting </w:t>
            </w:r>
            <w:r w:rsidR="00B273F3">
              <w:rPr>
                <w:rFonts w:ascii="Arial" w:hAnsi="Arial" w:cs="Arial"/>
                <w:sz w:val="24"/>
                <w:szCs w:val="24"/>
              </w:rPr>
              <w:lastRenderedPageBreak/>
              <w:t xml:space="preserve">were carried out. </w:t>
            </w:r>
          </w:p>
          <w:p w:rsidR="00B273F3" w:rsidRDefault="00B273F3" w:rsidP="00D81B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73F3" w:rsidRDefault="003958FF" w:rsidP="00D81B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LAB </w:t>
            </w:r>
            <w:r>
              <w:rPr>
                <w:rFonts w:ascii="Arial" w:hAnsi="Arial" w:cs="Arial"/>
                <w:sz w:val="24"/>
                <w:szCs w:val="24"/>
              </w:rPr>
              <w:t>is keen to provide training t</w:t>
            </w:r>
            <w:r w:rsidR="00B273F3">
              <w:rPr>
                <w:rFonts w:ascii="Arial" w:hAnsi="Arial" w:cs="Arial"/>
                <w:sz w:val="24"/>
                <w:szCs w:val="24"/>
              </w:rPr>
              <w:t>o bodies w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ith </w:t>
            </w:r>
            <w:r w:rsidR="00B273F3">
              <w:rPr>
                <w:rFonts w:ascii="Arial" w:hAnsi="Arial" w:cs="Arial"/>
                <w:sz w:val="24"/>
                <w:szCs w:val="24"/>
              </w:rPr>
              <w:t xml:space="preserve">an interest in </w:t>
            </w:r>
            <w:r>
              <w:rPr>
                <w:rFonts w:ascii="Arial" w:hAnsi="Arial" w:cs="Arial"/>
                <w:sz w:val="24"/>
                <w:szCs w:val="24"/>
              </w:rPr>
              <w:t>our services.</w:t>
            </w:r>
            <w:r w:rsidR="00B273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LAB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uses such events as an opportunity to listen </w:t>
            </w:r>
            <w:r w:rsidR="00F736F1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 issues and challenges being encountered. </w:t>
            </w:r>
          </w:p>
          <w:p w:rsidR="00FE5497" w:rsidRDefault="00FE5497" w:rsidP="00D81B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F2A90" w:rsidRPr="005473DC" w:rsidRDefault="00F16F69" w:rsidP="00395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Board has held t</w:t>
            </w:r>
            <w:r w:rsidR="006D74A9">
              <w:rPr>
                <w:rFonts w:ascii="Arial" w:hAnsi="Arial" w:cs="Arial"/>
                <w:sz w:val="24"/>
                <w:szCs w:val="24"/>
              </w:rPr>
              <w:t>wo online learning events</w:t>
            </w:r>
            <w:r>
              <w:rPr>
                <w:rFonts w:ascii="Arial" w:hAnsi="Arial" w:cs="Arial"/>
                <w:sz w:val="24"/>
                <w:szCs w:val="24"/>
              </w:rPr>
              <w:t xml:space="preserve"> to date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 this year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6D74A9">
              <w:rPr>
                <w:rFonts w:ascii="Arial" w:hAnsi="Arial" w:cs="Arial"/>
                <w:sz w:val="24"/>
                <w:szCs w:val="24"/>
              </w:rPr>
              <w:t xml:space="preserve"> one on domestic violence and coercive control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second on the impact of conflict. B</w:t>
            </w:r>
            <w:r w:rsidR="006D74A9">
              <w:rPr>
                <w:rFonts w:ascii="Arial" w:hAnsi="Arial" w:cs="Arial"/>
                <w:sz w:val="24"/>
                <w:szCs w:val="24"/>
              </w:rPr>
              <w:t xml:space="preserve">oth events were well attended and received. </w:t>
            </w:r>
          </w:p>
        </w:tc>
        <w:tc>
          <w:tcPr>
            <w:tcW w:w="2111" w:type="dxa"/>
            <w:shd w:val="clear" w:color="auto" w:fill="auto"/>
          </w:tcPr>
          <w:p w:rsidR="00D81B97" w:rsidRDefault="00D81B97" w:rsidP="00D81B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Action: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3DC">
              <w:rPr>
                <w:rFonts w:ascii="Arial" w:hAnsi="Arial" w:cs="Arial"/>
                <w:sz w:val="24"/>
                <w:szCs w:val="24"/>
              </w:rPr>
              <w:t>Approved minutes to be p</w:t>
            </w:r>
            <w:r w:rsidR="00D21EB9">
              <w:rPr>
                <w:rFonts w:ascii="Arial" w:hAnsi="Arial" w:cs="Arial"/>
                <w:sz w:val="24"/>
                <w:szCs w:val="24"/>
              </w:rPr>
              <w:t xml:space="preserve">ublished on 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LAB </w:t>
            </w:r>
            <w:r w:rsidR="00D21EB9">
              <w:rPr>
                <w:rFonts w:ascii="Arial" w:hAnsi="Arial" w:cs="Arial"/>
                <w:sz w:val="24"/>
                <w:szCs w:val="24"/>
              </w:rPr>
              <w:t>website on the 18</w:t>
            </w:r>
            <w:r w:rsidR="00D21EB9" w:rsidRPr="00D21EB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21EB9">
              <w:rPr>
                <w:rFonts w:ascii="Arial" w:hAnsi="Arial" w:cs="Arial"/>
                <w:sz w:val="24"/>
                <w:szCs w:val="24"/>
              </w:rPr>
              <w:t xml:space="preserve"> April 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36F1" w:rsidRDefault="00F736F1" w:rsidP="00D81B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AD8" w:rsidRDefault="00940AD8" w:rsidP="00D81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40AD8" w:rsidRDefault="00940AD8" w:rsidP="00D81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6F55FD" w:rsidRDefault="00D81B97" w:rsidP="00D81B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Action: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Email address for the liaison person to be re-circulated to the panel members.</w:t>
            </w:r>
          </w:p>
          <w:p w:rsidR="00940AD8" w:rsidRDefault="00940AD8" w:rsidP="00D81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6D74A9" w:rsidRPr="005473DC" w:rsidRDefault="00F736F1" w:rsidP="00490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Action: </w:t>
            </w:r>
            <w:r w:rsidR="006D74A9">
              <w:rPr>
                <w:rFonts w:ascii="Arial" w:hAnsi="Arial" w:cs="Arial"/>
                <w:sz w:val="24"/>
                <w:szCs w:val="24"/>
              </w:rPr>
              <w:t xml:space="preserve">Email link to the recordings to the panel members. </w:t>
            </w:r>
          </w:p>
        </w:tc>
      </w:tr>
      <w:tr w:rsidR="00BB1978" w:rsidRPr="005473DC" w:rsidTr="00042D93">
        <w:trPr>
          <w:trHeight w:val="67"/>
        </w:trPr>
        <w:tc>
          <w:tcPr>
            <w:tcW w:w="514" w:type="dxa"/>
          </w:tcPr>
          <w:p w:rsidR="00655182" w:rsidRPr="005473DC" w:rsidRDefault="00D81B9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  <w:shd w:val="clear" w:color="auto" w:fill="auto"/>
          </w:tcPr>
          <w:p w:rsidR="00D81B97" w:rsidRPr="00D81B97" w:rsidRDefault="00D81B97" w:rsidP="00D81B97">
            <w:pPr>
              <w:spacing w:after="12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1B9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Presentation (oral) by Paul Joyce, FLAC, on debt solutions with Q &amp; A</w:t>
            </w:r>
          </w:p>
          <w:p w:rsidR="00655182" w:rsidRPr="005473DC" w:rsidRDefault="00685E2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4" w:type="dxa"/>
            <w:shd w:val="clear" w:color="auto" w:fill="auto"/>
          </w:tcPr>
          <w:p w:rsidR="00655182" w:rsidRPr="005473DC" w:rsidRDefault="00D81B9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Joyce</w:t>
            </w:r>
          </w:p>
        </w:tc>
        <w:tc>
          <w:tcPr>
            <w:tcW w:w="6798" w:type="dxa"/>
            <w:shd w:val="clear" w:color="auto" w:fill="auto"/>
          </w:tcPr>
          <w:p w:rsidR="006F55FD" w:rsidRDefault="00940AD8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PJ from FLAC</w:t>
            </w:r>
            <w:r w:rsidR="00B341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4A9">
              <w:rPr>
                <w:rFonts w:ascii="Arial" w:hAnsi="Arial" w:cs="Arial"/>
                <w:sz w:val="24"/>
                <w:szCs w:val="24"/>
              </w:rPr>
              <w:t xml:space="preserve">provided a </w:t>
            </w:r>
            <w:r w:rsidR="00A655D1">
              <w:rPr>
                <w:rFonts w:ascii="Arial" w:hAnsi="Arial" w:cs="Arial"/>
                <w:sz w:val="24"/>
                <w:szCs w:val="24"/>
              </w:rPr>
              <w:t xml:space="preserve">presentation 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A655D1">
              <w:rPr>
                <w:rFonts w:ascii="Arial" w:hAnsi="Arial" w:cs="Arial"/>
                <w:sz w:val="24"/>
                <w:szCs w:val="24"/>
              </w:rPr>
              <w:t>the challenges being faced</w:t>
            </w:r>
            <w:r w:rsidR="00F16F69">
              <w:rPr>
                <w:rFonts w:ascii="Arial" w:hAnsi="Arial" w:cs="Arial"/>
                <w:sz w:val="24"/>
                <w:szCs w:val="24"/>
              </w:rPr>
              <w:t xml:space="preserve"> by society in relation to </w:t>
            </w:r>
            <w:r w:rsidR="00A655D1">
              <w:rPr>
                <w:rFonts w:ascii="Arial" w:hAnsi="Arial" w:cs="Arial"/>
                <w:sz w:val="24"/>
                <w:szCs w:val="24"/>
              </w:rPr>
              <w:t>secured and unsecured</w:t>
            </w:r>
            <w:r w:rsidR="007C47E4">
              <w:rPr>
                <w:rFonts w:ascii="Arial" w:hAnsi="Arial" w:cs="Arial"/>
                <w:sz w:val="24"/>
                <w:szCs w:val="24"/>
              </w:rPr>
              <w:t xml:space="preserve"> debt</w:t>
            </w:r>
            <w:r w:rsidR="00A655D1">
              <w:rPr>
                <w:rFonts w:ascii="Arial" w:hAnsi="Arial" w:cs="Arial"/>
                <w:sz w:val="24"/>
                <w:szCs w:val="24"/>
              </w:rPr>
              <w:t>, utility debt, rent arrears and debt solutions. FLAC has work</w:t>
            </w:r>
            <w:r w:rsidR="007C47E4">
              <w:rPr>
                <w:rFonts w:ascii="Arial" w:hAnsi="Arial" w:cs="Arial"/>
                <w:sz w:val="24"/>
                <w:szCs w:val="24"/>
              </w:rPr>
              <w:t>ed</w:t>
            </w:r>
            <w:r w:rsidR="00A655D1">
              <w:rPr>
                <w:rFonts w:ascii="Arial" w:hAnsi="Arial" w:cs="Arial"/>
                <w:sz w:val="24"/>
                <w:szCs w:val="24"/>
              </w:rPr>
              <w:t xml:space="preserve"> on a series of p</w:t>
            </w:r>
            <w:r w:rsidR="00A655D1" w:rsidRPr="00A655D1">
              <w:rPr>
                <w:rFonts w:ascii="Arial" w:hAnsi="Arial" w:cs="Arial"/>
                <w:sz w:val="24"/>
                <w:szCs w:val="24"/>
              </w:rPr>
              <w:t>apers on issues arising in new and existing</w:t>
            </w:r>
            <w:r w:rsidR="00072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5D1" w:rsidRPr="00A655D1">
              <w:rPr>
                <w:rFonts w:ascii="Arial" w:hAnsi="Arial" w:cs="Arial"/>
                <w:sz w:val="24"/>
                <w:szCs w:val="24"/>
              </w:rPr>
              <w:t>consumer d</w:t>
            </w:r>
            <w:r w:rsidR="00F53725">
              <w:rPr>
                <w:rFonts w:ascii="Arial" w:hAnsi="Arial" w:cs="Arial"/>
                <w:sz w:val="24"/>
                <w:szCs w:val="24"/>
              </w:rPr>
              <w:t xml:space="preserve">ebt cases in light of the </w:t>
            </w:r>
            <w:r w:rsidR="00A655D1" w:rsidRPr="00A655D1">
              <w:rPr>
                <w:rFonts w:ascii="Arial" w:hAnsi="Arial" w:cs="Arial"/>
                <w:sz w:val="24"/>
                <w:szCs w:val="24"/>
              </w:rPr>
              <w:t>pandemic</w:t>
            </w:r>
            <w:r w:rsidR="00A655D1">
              <w:rPr>
                <w:rFonts w:ascii="Arial" w:hAnsi="Arial" w:cs="Arial"/>
                <w:sz w:val="24"/>
                <w:szCs w:val="24"/>
              </w:rPr>
              <w:t>. The</w:t>
            </w:r>
            <w:r w:rsidR="00F736F1">
              <w:rPr>
                <w:rFonts w:ascii="Arial" w:hAnsi="Arial" w:cs="Arial"/>
                <w:sz w:val="24"/>
                <w:szCs w:val="24"/>
              </w:rPr>
              <w:t xml:space="preserve"> papers</w:t>
            </w:r>
            <w:r w:rsidR="00A655D1">
              <w:rPr>
                <w:rFonts w:ascii="Arial" w:hAnsi="Arial" w:cs="Arial"/>
                <w:sz w:val="24"/>
                <w:szCs w:val="24"/>
              </w:rPr>
              <w:t xml:space="preserve"> are available from the FLAC website. </w:t>
            </w:r>
          </w:p>
          <w:p w:rsidR="00042D93" w:rsidRDefault="00042D93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16F69" w:rsidRDefault="00F16F69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BH/SVP</w:t>
            </w:r>
            <w:r w:rsidR="00B341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7E4">
              <w:rPr>
                <w:rFonts w:ascii="Arial" w:hAnsi="Arial" w:cs="Arial"/>
                <w:sz w:val="24"/>
                <w:szCs w:val="24"/>
              </w:rPr>
              <w:t>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are often reluctan</w:t>
            </w:r>
            <w:r w:rsidR="00F736F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to engage with debt support services and </w:t>
            </w:r>
            <w:r w:rsidR="00F736F1">
              <w:rPr>
                <w:rFonts w:ascii="Arial" w:hAnsi="Arial" w:cs="Arial"/>
                <w:sz w:val="24"/>
                <w:szCs w:val="24"/>
              </w:rPr>
              <w:t>often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6F1">
              <w:rPr>
                <w:rFonts w:ascii="Arial" w:hAnsi="Arial" w:cs="Arial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 xml:space="preserve">aware of services available. </w:t>
            </w:r>
            <w:r w:rsidR="00E87B4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E87B4F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ergy </w:t>
            </w:r>
            <w:r w:rsidR="00E87B4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ngage </w:t>
            </w:r>
            <w:proofErr w:type="gramStart"/>
            <w:r w:rsidR="00E87B4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ode</w:t>
            </w:r>
            <w:r w:rsidR="00E87B4F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E87B4F">
              <w:rPr>
                <w:rFonts w:ascii="Arial" w:hAnsi="Arial" w:cs="Arial"/>
                <w:sz w:val="24"/>
                <w:szCs w:val="24"/>
              </w:rPr>
              <w:t xml:space="preserve"> provides that </w:t>
            </w:r>
            <w:r>
              <w:rPr>
                <w:rFonts w:ascii="Arial" w:hAnsi="Arial" w:cs="Arial"/>
                <w:sz w:val="24"/>
                <w:szCs w:val="24"/>
              </w:rPr>
              <w:t>if persons engage with supplier</w:t>
            </w:r>
            <w:r w:rsidR="00E87B4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around arrears the supplier has scope to assist. </w:t>
            </w:r>
            <w:r w:rsidR="007C47E4">
              <w:rPr>
                <w:rFonts w:ascii="Arial" w:hAnsi="Arial" w:cs="Arial"/>
                <w:sz w:val="24"/>
                <w:szCs w:val="24"/>
              </w:rPr>
              <w:t>SVP f</w:t>
            </w:r>
            <w:r>
              <w:rPr>
                <w:rFonts w:ascii="Arial" w:hAnsi="Arial" w:cs="Arial"/>
                <w:sz w:val="24"/>
                <w:szCs w:val="24"/>
              </w:rPr>
              <w:t xml:space="preserve">unding to assist </w:t>
            </w:r>
            <w:r w:rsidR="00E87B4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lectric Ireland customers </w:t>
            </w:r>
            <w:r w:rsidR="00F53725">
              <w:rPr>
                <w:rFonts w:ascii="Arial" w:hAnsi="Arial" w:cs="Arial"/>
                <w:sz w:val="24"/>
                <w:szCs w:val="24"/>
              </w:rPr>
              <w:t xml:space="preserve">has now been extended to </w:t>
            </w:r>
            <w:proofErr w:type="spellStart"/>
            <w:r w:rsidR="00F53725">
              <w:rPr>
                <w:rFonts w:ascii="Arial" w:hAnsi="Arial" w:cs="Arial"/>
                <w:sz w:val="24"/>
                <w:szCs w:val="24"/>
              </w:rPr>
              <w:t>Bord</w:t>
            </w:r>
            <w:proofErr w:type="spellEnd"/>
            <w:r w:rsidR="00F537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53725">
              <w:rPr>
                <w:rFonts w:ascii="Arial" w:hAnsi="Arial" w:cs="Arial"/>
                <w:sz w:val="24"/>
                <w:szCs w:val="24"/>
              </w:rPr>
              <w:t>Gái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725">
              <w:rPr>
                <w:rFonts w:ascii="Arial" w:hAnsi="Arial" w:cs="Arial"/>
                <w:sz w:val="24"/>
                <w:szCs w:val="24"/>
              </w:rPr>
              <w:t xml:space="preserve">Energy </w:t>
            </w:r>
            <w:r>
              <w:rPr>
                <w:rFonts w:ascii="Arial" w:hAnsi="Arial" w:cs="Arial"/>
                <w:sz w:val="24"/>
                <w:szCs w:val="24"/>
              </w:rPr>
              <w:t>customers.</w:t>
            </w:r>
          </w:p>
          <w:p w:rsidR="00515035" w:rsidRDefault="00515035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15035" w:rsidRDefault="00515035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CL/CRA</w:t>
            </w:r>
            <w:r w:rsidR="00B341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raised a query in relation to “buy now pay later” services and how effective their age restrictions are.</w:t>
            </w:r>
          </w:p>
          <w:p w:rsidR="00515035" w:rsidRDefault="00515035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PJ/FLAC</w:t>
            </w:r>
            <w:r w:rsidR="00B341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noted that it is intended that “buy now pay later* services will be regulated under the Consumer Protection Regulation of Credit Servicing Firms and Retailer Credit Firms Act 2021</w:t>
            </w:r>
            <w:r w:rsidR="00E87B4F">
              <w:rPr>
                <w:rFonts w:ascii="Arial" w:hAnsi="Arial" w:cs="Arial"/>
                <w:sz w:val="24"/>
                <w:szCs w:val="24"/>
              </w:rPr>
              <w:t>.  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7C47E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B4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ct will regulate providers of credit not previously regulated by the </w:t>
            </w:r>
            <w:r w:rsidR="00E87B4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entral </w:t>
            </w:r>
            <w:r w:rsidR="00E87B4F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ank. </w:t>
            </w:r>
          </w:p>
          <w:p w:rsidR="00515035" w:rsidRDefault="00515035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42D93" w:rsidRDefault="00936D32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GO’B/MABS</w:t>
            </w:r>
            <w:r w:rsidR="00B341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reiterated </w:t>
            </w:r>
            <w:r w:rsidR="00D53460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funds </w:t>
            </w:r>
            <w:r w:rsidR="00D53460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available to assist persons experiencing utility debt</w:t>
            </w:r>
            <w:r w:rsidR="00D5346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however this is only part of the solution and best practice would be that the person also engage</w:t>
            </w:r>
            <w:r w:rsidR="00D53460">
              <w:rPr>
                <w:rFonts w:ascii="Arial" w:hAnsi="Arial" w:cs="Arial"/>
                <w:sz w:val="24"/>
                <w:szCs w:val="24"/>
              </w:rPr>
              <w:t>s</w:t>
            </w:r>
            <w:r w:rsidR="00940AD8">
              <w:rPr>
                <w:rFonts w:ascii="Arial" w:hAnsi="Arial" w:cs="Arial"/>
                <w:sz w:val="24"/>
                <w:szCs w:val="24"/>
              </w:rPr>
              <w:t xml:space="preserve"> with a MABS money advisor with a view to trying to achieve </w:t>
            </w:r>
            <w:r>
              <w:rPr>
                <w:rFonts w:ascii="Arial" w:hAnsi="Arial" w:cs="Arial"/>
                <w:sz w:val="24"/>
                <w:szCs w:val="24"/>
              </w:rPr>
              <w:t>income maximisation and longer term solutions. It was further noted that the exceptional needs payment</w:t>
            </w:r>
            <w:r w:rsidR="00940AD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 </w:t>
            </w:r>
            <w:r w:rsidR="00D53460">
              <w:rPr>
                <w:rFonts w:ascii="Arial" w:hAnsi="Arial" w:cs="Arial"/>
                <w:sz w:val="24"/>
                <w:szCs w:val="24"/>
              </w:rPr>
              <w:t xml:space="preserve">may be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applied for through </w:t>
            </w:r>
            <w:r w:rsidR="00D53460">
              <w:rPr>
                <w:rFonts w:ascii="Arial" w:hAnsi="Arial" w:cs="Arial"/>
                <w:sz w:val="24"/>
                <w:szCs w:val="24"/>
              </w:rPr>
              <w:t>community</w:t>
            </w:r>
            <w:r w:rsidR="00940AD8">
              <w:rPr>
                <w:rFonts w:ascii="Arial" w:hAnsi="Arial" w:cs="Arial"/>
                <w:sz w:val="24"/>
                <w:szCs w:val="24"/>
              </w:rPr>
              <w:t xml:space="preserve"> welfare officer can be</w:t>
            </w:r>
            <w:r>
              <w:rPr>
                <w:rFonts w:ascii="Arial" w:hAnsi="Arial" w:cs="Arial"/>
                <w:sz w:val="24"/>
                <w:szCs w:val="24"/>
              </w:rPr>
              <w:t xml:space="preserve"> available. The issues with debt relief</w:t>
            </w:r>
            <w:r w:rsidR="00E86A9F">
              <w:rPr>
                <w:rFonts w:ascii="Arial" w:hAnsi="Arial" w:cs="Arial"/>
                <w:sz w:val="24"/>
                <w:szCs w:val="24"/>
              </w:rPr>
              <w:t xml:space="preserve"> notices were outlined, including issues with </w:t>
            </w:r>
            <w:r w:rsidR="00D53460">
              <w:rPr>
                <w:rFonts w:ascii="Arial" w:hAnsi="Arial" w:cs="Arial"/>
                <w:sz w:val="24"/>
                <w:szCs w:val="24"/>
              </w:rPr>
              <w:t xml:space="preserve">s. </w:t>
            </w:r>
            <w:r w:rsidR="00E86A9F">
              <w:rPr>
                <w:rFonts w:ascii="Arial" w:hAnsi="Arial" w:cs="Arial"/>
                <w:sz w:val="24"/>
                <w:szCs w:val="24"/>
              </w:rPr>
              <w:t xml:space="preserve">36 of the Act. </w:t>
            </w:r>
          </w:p>
          <w:p w:rsidR="00E86A9F" w:rsidRDefault="00E86A9F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24FC" w:rsidRDefault="00E86A9F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RD/LAB</w:t>
            </w:r>
            <w:r w:rsidR="00B341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noted that in 2021 the </w:t>
            </w:r>
            <w:r w:rsidR="00D53460">
              <w:rPr>
                <w:rFonts w:ascii="Arial" w:hAnsi="Arial" w:cs="Arial"/>
                <w:sz w:val="24"/>
                <w:szCs w:val="24"/>
              </w:rPr>
              <w:t xml:space="preserve">LAB </w:t>
            </w:r>
            <w:r>
              <w:rPr>
                <w:rFonts w:ascii="Arial" w:hAnsi="Arial" w:cs="Arial"/>
                <w:sz w:val="24"/>
                <w:szCs w:val="24"/>
              </w:rPr>
              <w:t xml:space="preserve">was notified of 587 legal advice vouchers </w:t>
            </w:r>
            <w:r w:rsidR="00940AD8">
              <w:rPr>
                <w:rFonts w:ascii="Arial" w:hAnsi="Arial" w:cs="Arial"/>
                <w:sz w:val="24"/>
                <w:szCs w:val="24"/>
              </w:rPr>
              <w:t xml:space="preserve">on foot of the Abhaile Scheme </w:t>
            </w:r>
            <w:r>
              <w:rPr>
                <w:rFonts w:ascii="Arial" w:hAnsi="Arial" w:cs="Arial"/>
                <w:sz w:val="24"/>
                <w:szCs w:val="24"/>
              </w:rPr>
              <w:t xml:space="preserve">which is a decrease from 710 in 2020. The duty solicitor service was impacted by COVID restrictions </w:t>
            </w:r>
            <w:r w:rsidR="00D53460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5346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and 202</w:t>
            </w:r>
            <w:r w:rsidR="00D5346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40AD8">
              <w:rPr>
                <w:rFonts w:ascii="Arial" w:hAnsi="Arial" w:cs="Arial"/>
                <w:sz w:val="24"/>
                <w:szCs w:val="24"/>
              </w:rPr>
              <w:t>The numbers seeking legal aid for Personal Insolvency Application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reviews were significantly down </w:t>
            </w:r>
            <w:r w:rsidR="00827E5E">
              <w:rPr>
                <w:rFonts w:ascii="Arial" w:hAnsi="Arial" w:cs="Arial"/>
                <w:sz w:val="24"/>
                <w:szCs w:val="24"/>
              </w:rPr>
              <w:t xml:space="preserve">in 2021 </w:t>
            </w:r>
            <w:r>
              <w:rPr>
                <w:rFonts w:ascii="Arial" w:hAnsi="Arial" w:cs="Arial"/>
                <w:sz w:val="24"/>
                <w:szCs w:val="24"/>
              </w:rPr>
              <w:t>compared with 2020</w:t>
            </w:r>
            <w:r w:rsidR="00827E5E">
              <w:rPr>
                <w:rFonts w:ascii="Arial" w:hAnsi="Arial" w:cs="Arial"/>
                <w:sz w:val="24"/>
                <w:szCs w:val="24"/>
              </w:rPr>
              <w:t xml:space="preserve"> and the trend has continued in 2022 to date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27E5E">
              <w:rPr>
                <w:rFonts w:ascii="Arial" w:hAnsi="Arial" w:cs="Arial"/>
                <w:sz w:val="24"/>
                <w:szCs w:val="24"/>
              </w:rPr>
              <w:t xml:space="preserve"> This was despite 2020 numbers being comparable to 2019 notwithstanding </w:t>
            </w:r>
            <w:proofErr w:type="spellStart"/>
            <w:r w:rsidR="00827E5E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="00827E5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  <w:t>PJ/FLAC</w:t>
            </w:r>
            <w:r w:rsidR="00B341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0AD8">
              <w:rPr>
                <w:rFonts w:ascii="Arial" w:hAnsi="Arial" w:cs="Arial"/>
                <w:sz w:val="24"/>
                <w:szCs w:val="24"/>
              </w:rPr>
              <w:t>A noticeable aspect of the Abhaile Scheme</w:t>
            </w:r>
            <w:r>
              <w:rPr>
                <w:rFonts w:ascii="Arial" w:hAnsi="Arial" w:cs="Arial"/>
                <w:sz w:val="24"/>
                <w:szCs w:val="24"/>
              </w:rPr>
              <w:t xml:space="preserve"> is the number of so-called informal solutions</w:t>
            </w:r>
            <w:r w:rsidR="00D534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21,000 cases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have gone through the Abhaile Scheme in the past </w:t>
            </w:r>
            <w:r w:rsidR="00D53460">
              <w:rPr>
                <w:rFonts w:ascii="Arial" w:hAnsi="Arial" w:cs="Arial"/>
                <w:sz w:val="24"/>
                <w:szCs w:val="24"/>
              </w:rPr>
              <w:t>4.5</w:t>
            </w:r>
            <w:r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 w:rsidR="00D53460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7,000 of which 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are said to be in progress to an informal solution. This reflects the </w:t>
            </w:r>
            <w:r w:rsidR="00C11129">
              <w:rPr>
                <w:rFonts w:ascii="Arial" w:hAnsi="Arial" w:cs="Arial"/>
                <w:sz w:val="24"/>
                <w:szCs w:val="24"/>
              </w:rPr>
              <w:t>un</w:t>
            </w:r>
            <w:r w:rsidR="000C24FC">
              <w:rPr>
                <w:rFonts w:ascii="Arial" w:hAnsi="Arial" w:cs="Arial"/>
                <w:sz w:val="24"/>
                <w:szCs w:val="24"/>
              </w:rPr>
              <w:t>balance</w:t>
            </w:r>
            <w:r w:rsidR="00C11129">
              <w:rPr>
                <w:rFonts w:ascii="Arial" w:hAnsi="Arial" w:cs="Arial"/>
                <w:sz w:val="24"/>
                <w:szCs w:val="24"/>
              </w:rPr>
              <w:t>d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 nature of the code of conduct on mortgage arrears and the </w:t>
            </w:r>
            <w:r w:rsidR="004D1EBC">
              <w:rPr>
                <w:rFonts w:ascii="Arial" w:hAnsi="Arial" w:cs="Arial"/>
                <w:sz w:val="24"/>
                <w:szCs w:val="24"/>
              </w:rPr>
              <w:t>limitations in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C11129">
              <w:rPr>
                <w:rFonts w:ascii="Arial" w:hAnsi="Arial" w:cs="Arial"/>
                <w:sz w:val="24"/>
                <w:szCs w:val="24"/>
              </w:rPr>
              <w:t>P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ersonal </w:t>
            </w:r>
            <w:r w:rsidR="00C11129">
              <w:rPr>
                <w:rFonts w:ascii="Arial" w:hAnsi="Arial" w:cs="Arial"/>
                <w:sz w:val="24"/>
                <w:szCs w:val="24"/>
              </w:rPr>
              <w:t>I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nsolvency </w:t>
            </w:r>
            <w:r w:rsidR="00C11129">
              <w:rPr>
                <w:rFonts w:ascii="Arial" w:hAnsi="Arial" w:cs="Arial"/>
                <w:sz w:val="24"/>
                <w:szCs w:val="24"/>
              </w:rPr>
              <w:t>A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ct. 95,000 mortgages in July 2021 </w:t>
            </w:r>
            <w:r w:rsidR="007C47E4">
              <w:rPr>
                <w:rFonts w:ascii="Arial" w:hAnsi="Arial" w:cs="Arial"/>
                <w:sz w:val="24"/>
                <w:szCs w:val="24"/>
              </w:rPr>
              <w:t>faced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 a mortgage shortfall at the end of term and a significant number of people in that situation are approximately 60 years of age or older</w:t>
            </w:r>
            <w:r w:rsidR="00C11129">
              <w:rPr>
                <w:rFonts w:ascii="Arial" w:hAnsi="Arial" w:cs="Arial"/>
                <w:sz w:val="24"/>
                <w:szCs w:val="24"/>
              </w:rPr>
              <w:t>.  T</w:t>
            </w:r>
            <w:r w:rsidR="000C24FC">
              <w:rPr>
                <w:rFonts w:ascii="Arial" w:hAnsi="Arial" w:cs="Arial"/>
                <w:sz w:val="24"/>
                <w:szCs w:val="24"/>
              </w:rPr>
              <w:t>his gives rise to persons not hav</w:t>
            </w:r>
            <w:r w:rsidR="00C11129">
              <w:rPr>
                <w:rFonts w:ascii="Arial" w:hAnsi="Arial" w:cs="Arial"/>
                <w:sz w:val="24"/>
                <w:szCs w:val="24"/>
              </w:rPr>
              <w:t>ing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 the income to meet even partial payments. On a positive note</w:t>
            </w:r>
            <w:r w:rsidR="00C11129">
              <w:rPr>
                <w:rFonts w:ascii="Arial" w:hAnsi="Arial" w:cs="Arial"/>
                <w:sz w:val="24"/>
                <w:szCs w:val="24"/>
              </w:rPr>
              <w:t>,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 the mortgage to rent scheme is a genuine debt solution if </w:t>
            </w:r>
            <w:r w:rsidR="007C47E4">
              <w:rPr>
                <w:rFonts w:ascii="Arial" w:hAnsi="Arial" w:cs="Arial"/>
                <w:sz w:val="24"/>
                <w:szCs w:val="24"/>
              </w:rPr>
              <w:t>applicants</w:t>
            </w:r>
            <w:r w:rsidR="00B3418A">
              <w:rPr>
                <w:rFonts w:ascii="Arial" w:hAnsi="Arial" w:cs="Arial"/>
                <w:sz w:val="24"/>
                <w:szCs w:val="24"/>
              </w:rPr>
              <w:t xml:space="preserve"> meet the thresholds. </w:t>
            </w:r>
            <w:r w:rsidR="00B3418A">
              <w:rPr>
                <w:rFonts w:ascii="Arial" w:hAnsi="Arial" w:cs="Arial"/>
                <w:sz w:val="24"/>
                <w:szCs w:val="24"/>
              </w:rPr>
              <w:br/>
            </w:r>
            <w:r w:rsidR="00B3418A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B3418A">
              <w:rPr>
                <w:rFonts w:ascii="Arial" w:hAnsi="Arial" w:cs="Arial"/>
                <w:sz w:val="24"/>
                <w:szCs w:val="24"/>
              </w:rPr>
              <w:t>JO’M/</w:t>
            </w:r>
            <w:proofErr w:type="gramEnd"/>
            <w:r w:rsidR="00B3418A">
              <w:rPr>
                <w:rFonts w:ascii="Arial" w:hAnsi="Arial" w:cs="Arial"/>
                <w:sz w:val="24"/>
                <w:szCs w:val="24"/>
              </w:rPr>
              <w:t xml:space="preserve">LS: </w:t>
            </w:r>
            <w:r w:rsidR="000C24FC">
              <w:rPr>
                <w:rFonts w:ascii="Arial" w:hAnsi="Arial" w:cs="Arial"/>
                <w:sz w:val="24"/>
                <w:szCs w:val="24"/>
              </w:rPr>
              <w:t xml:space="preserve">questioned if the schedule of payments </w:t>
            </w:r>
            <w:r w:rsidR="00C11129">
              <w:rPr>
                <w:rFonts w:ascii="Arial" w:hAnsi="Arial" w:cs="Arial"/>
                <w:sz w:val="24"/>
                <w:szCs w:val="24"/>
              </w:rPr>
              <w:t xml:space="preserve">made out for a client by </w:t>
            </w:r>
            <w:r w:rsidR="004D1EB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40AD8">
              <w:rPr>
                <w:rFonts w:ascii="Arial" w:hAnsi="Arial" w:cs="Arial"/>
                <w:sz w:val="24"/>
                <w:szCs w:val="24"/>
              </w:rPr>
              <w:t xml:space="preserve">lending institution </w:t>
            </w:r>
            <w:r w:rsidR="004D1EBC">
              <w:rPr>
                <w:rFonts w:ascii="Arial" w:hAnsi="Arial" w:cs="Arial"/>
                <w:sz w:val="24"/>
                <w:szCs w:val="24"/>
              </w:rPr>
              <w:t xml:space="preserve">will reflect a shortfall at the end of term. </w:t>
            </w:r>
          </w:p>
          <w:p w:rsidR="004D1EBC" w:rsidRDefault="004D1EBC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1EBC" w:rsidRDefault="004D1EBC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PJ/FLAC</w:t>
            </w:r>
            <w:r w:rsidR="00B341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responded noting that spilt mortgages are a large problem in this regard. </w:t>
            </w:r>
            <w:r w:rsidR="00C11129">
              <w:rPr>
                <w:rFonts w:ascii="Arial" w:hAnsi="Arial" w:cs="Arial"/>
                <w:sz w:val="24"/>
                <w:szCs w:val="24"/>
              </w:rPr>
              <w:t>The Panel’s</w:t>
            </w:r>
            <w:r>
              <w:rPr>
                <w:rFonts w:ascii="Arial" w:hAnsi="Arial" w:cs="Arial"/>
                <w:sz w:val="24"/>
                <w:szCs w:val="24"/>
              </w:rPr>
              <w:t xml:space="preserve"> attention was also </w:t>
            </w:r>
            <w:r w:rsidR="00C11129">
              <w:rPr>
                <w:rFonts w:ascii="Arial" w:hAnsi="Arial" w:cs="Arial"/>
                <w:sz w:val="24"/>
                <w:szCs w:val="24"/>
              </w:rPr>
              <w:t xml:space="preserve">drawn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CIB paper called </w:t>
            </w:r>
            <w:r w:rsidR="00A50BDD">
              <w:rPr>
                <w:rFonts w:ascii="Arial" w:hAnsi="Arial" w:cs="Arial"/>
                <w:sz w:val="24"/>
                <w:szCs w:val="24"/>
              </w:rPr>
              <w:t>“</w:t>
            </w:r>
            <w:hyperlink r:id="rId9" w:history="1"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B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ehind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T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he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D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ata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: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M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ortgage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B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orrowers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F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acing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nd of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T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erm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epayment </w:t>
              </w:r>
              <w:r w:rsidR="00A50BDD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  <w:r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hortfalls</w:t>
              </w:r>
            </w:hyperlink>
            <w:r w:rsidR="00A50BDD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1EBC" w:rsidRDefault="004D1EBC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1EBC" w:rsidRDefault="00B3418A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GO’</w:t>
            </w:r>
            <w:r w:rsidR="004D1EBC">
              <w:rPr>
                <w:rFonts w:ascii="Arial" w:hAnsi="Arial" w:cs="Arial"/>
                <w:sz w:val="24"/>
                <w:szCs w:val="24"/>
              </w:rPr>
              <w:t>B/MABS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4D1EBC">
              <w:rPr>
                <w:rFonts w:ascii="Arial" w:hAnsi="Arial" w:cs="Arial"/>
                <w:sz w:val="24"/>
                <w:szCs w:val="24"/>
              </w:rPr>
              <w:t xml:space="preserve"> noted that the same issues as with spilt mortgages will arise with interest only mortgages.</w:t>
            </w:r>
          </w:p>
          <w:p w:rsidR="00940AD8" w:rsidRDefault="00940AD8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AD8" w:rsidRPr="005473DC" w:rsidRDefault="00940AD8" w:rsidP="006A1A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CEO thanked PJ for his </w:t>
            </w:r>
            <w:r w:rsidR="00841934">
              <w:rPr>
                <w:rFonts w:ascii="Arial" w:hAnsi="Arial" w:cs="Arial"/>
                <w:sz w:val="24"/>
                <w:szCs w:val="24"/>
              </w:rPr>
              <w:t xml:space="preserve">extremely </w:t>
            </w:r>
            <w:r>
              <w:rPr>
                <w:rFonts w:ascii="Arial" w:hAnsi="Arial" w:cs="Arial"/>
                <w:sz w:val="24"/>
                <w:szCs w:val="24"/>
              </w:rPr>
              <w:t xml:space="preserve">informative presentation and for his longstanding commitment 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supporting persons experiencing debt challenges.</w:t>
            </w:r>
          </w:p>
        </w:tc>
        <w:tc>
          <w:tcPr>
            <w:tcW w:w="2111" w:type="dxa"/>
            <w:shd w:val="clear" w:color="auto" w:fill="auto"/>
          </w:tcPr>
          <w:p w:rsidR="00934937" w:rsidRPr="005473DC" w:rsidRDefault="00934937" w:rsidP="000667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7107EA" w:rsidRPr="005473DC" w:rsidTr="006D74A9">
        <w:tc>
          <w:tcPr>
            <w:tcW w:w="514" w:type="dxa"/>
          </w:tcPr>
          <w:p w:rsidR="007107EA" w:rsidRPr="005473DC" w:rsidRDefault="00D81B9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7107EA" w:rsidRPr="005473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297" w:type="dxa"/>
            <w:shd w:val="clear" w:color="auto" w:fill="auto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Update (if any) on civil legal aid review 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4" w:type="dxa"/>
            <w:shd w:val="clear" w:color="auto" w:fill="auto"/>
          </w:tcPr>
          <w:p w:rsidR="007107EA" w:rsidRPr="005473DC" w:rsidRDefault="007107EA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CEO </w:t>
            </w:r>
          </w:p>
        </w:tc>
        <w:tc>
          <w:tcPr>
            <w:tcW w:w="6798" w:type="dxa"/>
            <w:shd w:val="clear" w:color="auto" w:fill="auto"/>
          </w:tcPr>
          <w:p w:rsidR="00BF719E" w:rsidRPr="005473DC" w:rsidRDefault="00CE13E7" w:rsidP="009062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CEO noted that the</w:t>
            </w:r>
            <w:r w:rsidR="009062D1">
              <w:rPr>
                <w:rFonts w:ascii="Arial" w:hAnsi="Arial" w:cs="Arial"/>
                <w:sz w:val="24"/>
                <w:szCs w:val="24"/>
              </w:rPr>
              <w:t xml:space="preserve"> review has not commenced yet, however it is anticipated it will have commenced prior to the next meeting of this forum.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7107EA" w:rsidRPr="005473DC" w:rsidRDefault="005306CD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062D1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Send link to the committee when it is announced</w:t>
              </w:r>
            </w:hyperlink>
            <w:r w:rsidR="009062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81B97" w:rsidRPr="005473DC" w:rsidTr="006D74A9">
        <w:tc>
          <w:tcPr>
            <w:tcW w:w="514" w:type="dxa"/>
          </w:tcPr>
          <w:p w:rsidR="00D81B97" w:rsidRPr="005473DC" w:rsidRDefault="00D81B97" w:rsidP="002E5E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97" w:type="dxa"/>
            <w:shd w:val="clear" w:color="auto" w:fill="auto"/>
          </w:tcPr>
          <w:p w:rsidR="00D81B97" w:rsidRPr="005473DC" w:rsidRDefault="00D81B97" w:rsidP="002E5E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Group on domestic violence</w:t>
            </w:r>
          </w:p>
        </w:tc>
        <w:tc>
          <w:tcPr>
            <w:tcW w:w="1454" w:type="dxa"/>
            <w:shd w:val="clear" w:color="auto" w:fill="auto"/>
          </w:tcPr>
          <w:p w:rsidR="00D81B97" w:rsidRPr="005473DC" w:rsidRDefault="00D81B97" w:rsidP="002E5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  <w:shd w:val="clear" w:color="auto" w:fill="auto"/>
          </w:tcPr>
          <w:p w:rsidR="00D81B97" w:rsidRPr="00B3418A" w:rsidRDefault="00720D63" w:rsidP="00EB53FD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ES/LAB 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</w:t>
            </w:r>
            <w:r w:rsidR="00C1112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subgroup </w:t>
            </w:r>
            <w:r w:rsidR="00C1112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will work to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identify issues </w:t>
            </w:r>
            <w:r w:rsidR="00940A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that impact on the pathway for a person seeking to address domestic violence issues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he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group</w:t>
            </w:r>
            <w:r w:rsidR="00940A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’s membership seeks to ensure that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 broad spectrum of views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and experiences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are obtained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group intends to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look at the client journey and at how 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that journey can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be made as seamless as possible. 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At the g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roup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’s first meeting it was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decided 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that 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he input of the mediation services would also be beneficial. 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Additionally,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nvit</w:t>
            </w:r>
            <w:r w:rsidR="00C1112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ations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 other relevant stakeholders have been extended.</w:t>
            </w:r>
            <w:r w:rsidR="007C47E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he group discussed at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first meeting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supports and services that could be given to a victim o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f domestic abuse throughout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process</w:t>
            </w:r>
            <w:r w:rsidR="00C1112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he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provis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ional date for the next meeting is the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20th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April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9062D1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CC/Safe Ireland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:</w:t>
            </w:r>
            <w:r w:rsidR="009062D1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It was a very positive, lively meeting and there was a general consensus that t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he group should look at the </w:t>
            </w:r>
            <w:r w:rsidR="009062D1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victim's journey from the beginning and examine the support</w:t>
            </w:r>
            <w:r w:rsidR="00C1112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="009062D1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available and perhaps not available and perhaps make short focused recommendations in that regard if necessary. </w:t>
            </w:r>
            <w:r w:rsidR="009062D1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EW/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Women’s Aid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9062D1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expressed interest in joining the group</w:t>
            </w:r>
          </w:p>
        </w:tc>
        <w:tc>
          <w:tcPr>
            <w:tcW w:w="2111" w:type="dxa"/>
            <w:shd w:val="clear" w:color="auto" w:fill="auto"/>
          </w:tcPr>
          <w:p w:rsidR="00D81B97" w:rsidRPr="005473DC" w:rsidRDefault="009062D1" w:rsidP="00906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 contact information to be shared with ES.</w:t>
            </w:r>
          </w:p>
        </w:tc>
      </w:tr>
      <w:tr w:rsidR="00B103AE" w:rsidRPr="005473DC" w:rsidTr="006D74A9">
        <w:tc>
          <w:tcPr>
            <w:tcW w:w="514" w:type="dxa"/>
          </w:tcPr>
          <w:p w:rsidR="00B103AE" w:rsidRPr="005473DC" w:rsidRDefault="00D81B9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C7B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B103AE" w:rsidRPr="005473DC" w:rsidRDefault="00B103AE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Access to Justice </w:t>
            </w: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 xml:space="preserve">Conference </w:t>
            </w:r>
            <w:r w:rsidR="000C7B89">
              <w:rPr>
                <w:rFonts w:ascii="Arial" w:hAnsi="Arial" w:cs="Arial"/>
                <w:sz w:val="24"/>
                <w:szCs w:val="24"/>
              </w:rPr>
              <w:t>2021 and potential follow on</w:t>
            </w: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54" w:type="dxa"/>
          </w:tcPr>
          <w:p w:rsidR="00B103AE" w:rsidRPr="005473DC" w:rsidRDefault="0093493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CEO</w:t>
            </w:r>
          </w:p>
        </w:tc>
        <w:tc>
          <w:tcPr>
            <w:tcW w:w="6798" w:type="dxa"/>
          </w:tcPr>
          <w:p w:rsidR="00ED10A3" w:rsidRPr="005473DC" w:rsidRDefault="00934937" w:rsidP="007C47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9062D1">
              <w:rPr>
                <w:rFonts w:ascii="Arial" w:hAnsi="Arial" w:cs="Arial"/>
                <w:sz w:val="24"/>
                <w:szCs w:val="24"/>
              </w:rPr>
              <w:t xml:space="preserve"> papers from the conference are </w:t>
            </w:r>
            <w:r w:rsidR="00B3418A">
              <w:rPr>
                <w:rFonts w:ascii="Arial" w:hAnsi="Arial" w:cs="Arial"/>
                <w:sz w:val="24"/>
                <w:szCs w:val="24"/>
              </w:rPr>
              <w:t>available</w:t>
            </w:r>
            <w:r w:rsidR="00C1112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B53FD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9062D1">
              <w:rPr>
                <w:rFonts w:ascii="Arial" w:hAnsi="Arial" w:cs="Arial"/>
                <w:sz w:val="24"/>
                <w:szCs w:val="24"/>
              </w:rPr>
              <w:lastRenderedPageBreak/>
              <w:t xml:space="preserve">formally launched by the Chief Justice and the Secretary General of the Department of Justice. </w:t>
            </w:r>
            <w:r w:rsidR="00342B2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F3C8A">
              <w:rPr>
                <w:rFonts w:ascii="Arial" w:hAnsi="Arial" w:cs="Arial"/>
                <w:sz w:val="24"/>
                <w:szCs w:val="24"/>
              </w:rPr>
              <w:t>g</w:t>
            </w:r>
            <w:r w:rsidR="00342B24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="003F10CD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342B24">
              <w:rPr>
                <w:rFonts w:ascii="Arial" w:hAnsi="Arial" w:cs="Arial"/>
                <w:sz w:val="24"/>
                <w:szCs w:val="24"/>
              </w:rPr>
              <w:t xml:space="preserve">organised the conference </w:t>
            </w:r>
            <w:r w:rsidR="000D3125">
              <w:rPr>
                <w:rFonts w:ascii="Arial" w:hAnsi="Arial" w:cs="Arial"/>
                <w:sz w:val="24"/>
                <w:szCs w:val="24"/>
              </w:rPr>
              <w:t>r</w:t>
            </w:r>
            <w:r w:rsidR="00BF719E">
              <w:rPr>
                <w:rFonts w:ascii="Arial" w:hAnsi="Arial" w:cs="Arial"/>
                <w:sz w:val="24"/>
                <w:szCs w:val="24"/>
              </w:rPr>
              <w:t xml:space="preserve">emains in place and </w:t>
            </w:r>
            <w:r w:rsidR="00974280">
              <w:rPr>
                <w:rFonts w:ascii="Arial" w:hAnsi="Arial" w:cs="Arial"/>
                <w:sz w:val="24"/>
                <w:szCs w:val="24"/>
              </w:rPr>
              <w:t>has adopted a theme</w:t>
            </w:r>
            <w:r w:rsidR="004F3C8A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342B24">
              <w:rPr>
                <w:rFonts w:ascii="Arial" w:hAnsi="Arial" w:cs="Arial"/>
                <w:sz w:val="24"/>
                <w:szCs w:val="24"/>
              </w:rPr>
              <w:t xml:space="preserve">this year; Civil Legal Aid. </w:t>
            </w:r>
          </w:p>
        </w:tc>
        <w:tc>
          <w:tcPr>
            <w:tcW w:w="2111" w:type="dxa"/>
          </w:tcPr>
          <w:p w:rsidR="00B103AE" w:rsidRPr="005473DC" w:rsidRDefault="005306CD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1" w:anchor="view=fitH" w:history="1">
              <w:r w:rsidR="009062D1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Link to the </w:t>
              </w:r>
              <w:r w:rsidR="009062D1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lastRenderedPageBreak/>
                <w:t xml:space="preserve">papers to be circulated to the </w:t>
              </w:r>
              <w:r w:rsidR="00C11129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P</w:t>
              </w:r>
              <w:r w:rsidR="009062D1" w:rsidRPr="00C95AE6">
                <w:rPr>
                  <w:rStyle w:val="Hyperlink"/>
                  <w:rFonts w:ascii="Arial" w:hAnsi="Arial" w:cs="Arial"/>
                  <w:sz w:val="24"/>
                  <w:szCs w:val="24"/>
                </w:rPr>
                <w:t>anel</w:t>
              </w:r>
            </w:hyperlink>
            <w:r w:rsidR="009062D1" w:rsidRPr="00C95AE6">
              <w:rPr>
                <w:rFonts w:ascii="Arial" w:hAnsi="Arial" w:cs="Arial"/>
                <w:sz w:val="24"/>
                <w:szCs w:val="24"/>
              </w:rPr>
              <w:t>.</w:t>
            </w:r>
            <w:r w:rsidR="009062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24DF4" w:rsidRPr="005473DC" w:rsidTr="006D74A9">
        <w:tc>
          <w:tcPr>
            <w:tcW w:w="514" w:type="dxa"/>
          </w:tcPr>
          <w:p w:rsidR="00924DF4" w:rsidRPr="005473DC" w:rsidRDefault="00D81B9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C367E0" w:rsidRPr="005473DC" w:rsidRDefault="00C367E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Update on service delivery issues (combined with Tour de Table) to include:</w:t>
            </w:r>
          </w:p>
          <w:p w:rsidR="00C367E0" w:rsidRPr="005473DC" w:rsidRDefault="00C367E0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367E0" w:rsidRPr="002C1744" w:rsidRDefault="00EB53FD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Solicitor availability</w:t>
            </w:r>
            <w:r w:rsidR="00C367E0" w:rsidRPr="002C174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D2979" w:rsidRDefault="004D2979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3045E" w:rsidRDefault="00F3045E" w:rsidP="00F3045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F3045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F3045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F3045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F3045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F3045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F3045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F3045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3045E" w:rsidRDefault="00F3045E" w:rsidP="00F3045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Recruitment challenges;</w:t>
            </w: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E13E7" w:rsidRDefault="00CE13E7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204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40FF" w:rsidRDefault="00C940FF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367E0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1744">
              <w:rPr>
                <w:rFonts w:ascii="Arial" w:hAnsi="Arial" w:cs="Arial"/>
                <w:sz w:val="24"/>
                <w:szCs w:val="24"/>
              </w:rPr>
              <w:lastRenderedPageBreak/>
              <w:t>Abhaile related services;</w:t>
            </w:r>
          </w:p>
          <w:p w:rsidR="006D0A57" w:rsidRDefault="006D0A57" w:rsidP="006A1AF8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367E0" w:rsidRPr="005473DC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Initiative to better support the legal needs of Travellers;</w:t>
            </w:r>
          </w:p>
          <w:p w:rsidR="0052771C" w:rsidRPr="005473DC" w:rsidRDefault="0052771C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D1FE2" w:rsidRDefault="00BD1FE2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66AD" w:rsidRDefault="003366AD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6730F" w:rsidRDefault="0016730F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0A57" w:rsidRDefault="006D0A57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0A57" w:rsidRDefault="006D0A57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0A57" w:rsidRDefault="006D0A57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0A57" w:rsidRDefault="006D0A57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0A57" w:rsidRDefault="006D0A57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90050" w:rsidRDefault="00490050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90050" w:rsidRDefault="00490050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90050" w:rsidRDefault="00490050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F94D85" w:rsidP="00F94D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94D85">
              <w:rPr>
                <w:rFonts w:ascii="Arial" w:hAnsi="Arial" w:cs="Arial"/>
                <w:sz w:val="24"/>
                <w:szCs w:val="24"/>
              </w:rPr>
              <w:t>Proposed commencement of provisions of the Assisted Decision Making legislation</w:t>
            </w:r>
          </w:p>
          <w:p w:rsidR="00F94D85" w:rsidRPr="00F94D85" w:rsidRDefault="00F94D85" w:rsidP="00F94D85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904D3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Pr="005473DC" w:rsidRDefault="000103D3" w:rsidP="00F94D8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br/>
            </w:r>
          </w:p>
          <w:p w:rsidR="000103D3" w:rsidRPr="005473DC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90050" w:rsidRDefault="00490050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C47E4" w:rsidRDefault="007C47E4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04ACF" w:rsidRDefault="00204ACF" w:rsidP="00C03D1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03D1F">
              <w:rPr>
                <w:rFonts w:ascii="Arial" w:hAnsi="Arial" w:cs="Arial"/>
                <w:sz w:val="24"/>
                <w:szCs w:val="24"/>
              </w:rPr>
              <w:t>Family mediation services;</w:t>
            </w:r>
          </w:p>
          <w:p w:rsidR="00121302" w:rsidRDefault="00121302" w:rsidP="001213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21302" w:rsidRDefault="00121302" w:rsidP="001213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21302" w:rsidRPr="00C03D1F" w:rsidRDefault="00121302" w:rsidP="001213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03D3" w:rsidRPr="005473DC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03D3" w:rsidRDefault="000103D3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B41D5" w:rsidRDefault="000B41D5" w:rsidP="003366AD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0F" w:rsidRDefault="0016730F" w:rsidP="003366A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725" w:rsidRDefault="00066725" w:rsidP="003366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050" w:rsidRDefault="00490050" w:rsidP="003366A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931" w:rsidRPr="00204ACF" w:rsidRDefault="0052771C" w:rsidP="00204AC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General legal services;</w:t>
            </w: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Pr="005473DC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931" w:rsidRDefault="00330931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556F" w:rsidRDefault="0034556F" w:rsidP="002E5E22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367E0" w:rsidRDefault="00C367E0" w:rsidP="002E5E2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International Protection matters</w:t>
            </w:r>
            <w:r w:rsidR="00D81B97">
              <w:rPr>
                <w:rFonts w:ascii="Arial" w:hAnsi="Arial" w:cs="Arial"/>
                <w:sz w:val="24"/>
                <w:szCs w:val="24"/>
              </w:rPr>
              <w:t xml:space="preserve"> including the impact of the regularisation scheme</w:t>
            </w:r>
            <w:r w:rsidRPr="005473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42D93" w:rsidRDefault="00042D93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2414" w:rsidRDefault="004B2414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556F" w:rsidRDefault="0034556F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556F" w:rsidRDefault="0034556F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556F" w:rsidRDefault="0034556F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556F" w:rsidRDefault="0034556F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556F" w:rsidRDefault="0034556F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556F" w:rsidRDefault="0034556F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556F" w:rsidRDefault="0034556F" w:rsidP="00042D9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4DF4" w:rsidRPr="005473DC" w:rsidRDefault="00D81B97" w:rsidP="002B111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111A">
              <w:rPr>
                <w:rFonts w:ascii="Arial" w:hAnsi="Arial" w:cs="Arial"/>
                <w:sz w:val="24"/>
                <w:szCs w:val="24"/>
              </w:rPr>
              <w:t xml:space="preserve">Promoting awareness of the Board’s services. </w:t>
            </w:r>
          </w:p>
        </w:tc>
        <w:tc>
          <w:tcPr>
            <w:tcW w:w="1454" w:type="dxa"/>
          </w:tcPr>
          <w:p w:rsidR="008C68F2" w:rsidRPr="005473DC" w:rsidRDefault="0008689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lastRenderedPageBreak/>
              <w:t>CEO</w:t>
            </w:r>
          </w:p>
        </w:tc>
        <w:tc>
          <w:tcPr>
            <w:tcW w:w="6798" w:type="dxa"/>
          </w:tcPr>
          <w:p w:rsidR="006F4DAA" w:rsidRDefault="00F53725" w:rsidP="00F53725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CC/Safe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Ireland:  </w:t>
            </w:r>
            <w:r w:rsidR="00080E6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Clients of members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around the co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untry </w:t>
            </w:r>
            <w:r w:rsidR="00080E6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are experiencing difficulty in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find</w:t>
            </w:r>
            <w:r w:rsidR="00080E6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ing LAB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solicitors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These persons appear to meet the tests for legal services</w:t>
            </w:r>
            <w:r w:rsidR="00EA53B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however 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in some locations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there is a lack of availability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of private practitioners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This issue has been raised previously, however it is continuing. 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 number of 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clients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 often domestic violence survivors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B341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are unable to access legal services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because o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f the 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financial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threshold.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CEO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outlined the steps the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LAB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has taken in respect of fees for private practitioners and requested CC to share further detail in relation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to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issue, noting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more widespread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issue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is, the stronger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 Board’s business case becomes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with the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DPER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improve the fee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proofErr w:type="gramStart"/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JO’M/</w:t>
            </w:r>
            <w:proofErr w:type="gramEnd"/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LS: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In the context of applying to the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Minister for r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elief in th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is area it has been noted in their discussions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aroun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d the third national strategy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that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finance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isn't an issue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CEO noted that in addition to the lack of private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solicitors willing to do the work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 there is also an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issue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with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 recruitment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of solicitors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 particularly in Dublin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 LAB is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obliged to 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advertise and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recruit solicitors at lower pay than many other public sector bodies.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LAB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has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engaged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with the Department in this regard.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5F3BF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AL/MABS: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MABS has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notic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ed that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major financial institutions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and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banks are increasingly offloading nonperforming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loans to non banking entities. I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is a concern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that banks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appear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 be specifically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offloading non-performing loans after a short period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and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seem unwilling to even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begin </w:t>
            </w:r>
            <w:r w:rsidR="00B252D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 process of engaging with settlement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  <w:p w:rsidR="00F53725" w:rsidRPr="00F53725" w:rsidRDefault="00B252D8" w:rsidP="00F53725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 xml:space="preserve">EW/Women’s Aid: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WA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are encountering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lack of availability of solicitors for legal aid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clients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w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hich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ultimately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impacts on the service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they receive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as</w:t>
            </w:r>
            <w:r w:rsidR="006F4DAA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it is now a small pool of solicitors doing the work.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service in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D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olphin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ouse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as remained open and is a full time service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with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high demand.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CEO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asked that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EW forward correspondence in relation to the issue outlined.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KK/One Family: One family is involved in advocat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ing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around the family law reform and queried if there was an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update on </w:t>
            </w:r>
            <w:r w:rsidR="006F4D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draft stra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teg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y from the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F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amily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J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ustice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versight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G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roup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CEO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noted that work is on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going and it is a deliverable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in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 Department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’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s plan for 2022 in Q2/3.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C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L/CRA: Persons accessing their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service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are likely to fall outside the remit of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being able to access legal aid.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CRA received many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education based queries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and more recently, issues in relation to disability.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Clients are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experiencing v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ery long wait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ing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times for disability ass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essments and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face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issues in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accessing services and therapies.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 relation to people seeking temporary protection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 the CR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is arranging for its “Know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Y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our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ights” guide to be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translated into Ukrainian and 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it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will be available on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their website once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published.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SL/FLAC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: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FLAC continu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es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 work on their campaign, for the review of civil legal aid. FLAC has als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 established a LGBTQI clinic. They are experiencing high levels of demand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for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its service at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present</w:t>
            </w:r>
            <w:r w:rsidR="00FB44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 significant number of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calls relate to applicants who have applied to the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LAB 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but </w:t>
            </w:r>
            <w:r w:rsidR="002979E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whose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application has not yet been processed or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are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on a waiting list. They are also being informed by callers that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on occasion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clients of the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LAB 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are unable to contact their assigned solicitor. 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CEO stated the </w:t>
            </w:r>
            <w:r w:rsidR="009671C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LAB 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will investigate the issue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in terms of being able to contact solicitors. </w:t>
            </w:r>
            <w:r w:rsidR="00F30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</w:p>
          <w:p w:rsidR="004B2414" w:rsidRDefault="00F3045E" w:rsidP="00F53725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PJ/FLAC: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26,000 principal dwelling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ha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ve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more accounts in arrears of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over one year at the end of 2021, two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out of every three are now owned by non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bank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financial institutions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CEO 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ask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ed if there was a possibility that non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banks are open to negotiation.  PJ/FLAC noted that it appears there is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 little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with vulture/investment funds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, although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you 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need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available</w:t>
            </w:r>
            <w:r w:rsidR="00F53725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resources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 put forward a deal. </w:t>
            </w:r>
            <w:r w:rsid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Addressed under item 3. </w:t>
            </w:r>
          </w:p>
          <w:p w:rsidR="004B2414" w:rsidRDefault="004B2414" w:rsidP="00F53725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B2414" w:rsidRPr="00F53725" w:rsidRDefault="00136419" w:rsidP="006A1AF8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SF/LAB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: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he aim</w:t>
            </w:r>
            <w:r w:rsidR="002B111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of the project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are: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 improve access to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LAB</w:t>
            </w:r>
            <w:r w:rsidR="002349E6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services for the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raveller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ommunity by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providing legal services subject to the normal legal aid rule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;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working with law centre staff and other board colleagues to develop the capability within the organizatio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 to provide legal services to Tr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avellers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;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working with non-government organi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ations to explore how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 LAB</w:t>
            </w:r>
            <w:r w:rsidR="002349E6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can bette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 support T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ravellers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by raising general awareness of legal rights and entitlement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;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and then identifying barriers to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our existing services and making recommendations.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An in depth training pr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ogram was provided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to LAB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staff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from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broad geographical spread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 training involved looking at the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both legal and societal 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issues affecting 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ravellers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and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how those issues interact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with the civil legal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aid scheme and our obligations. </w:t>
            </w:r>
            <w:r w:rsidR="002979E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wo sessions have taken place so far and further </w:t>
            </w:r>
            <w:r w:rsidR="002979E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sessions are scheduled.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 xml:space="preserve">Engagement and training has taken place with local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raveller groups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  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his engagement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was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spilt into two parts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looking at the civil legal aid scheme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  First,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how to apply and what is covered by the Act. The second part focuses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on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specific legal issues that can affect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ravellers. </w:t>
            </w:r>
            <w:r w:rsidR="002349E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eetings have been in person and online.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 consultative</w:t>
            </w:r>
            <w:r w:rsidR="00EB53F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committee has been established involving Traveller organisations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A leaflet is being developed in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relation to the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raveller service and it is hoped to formal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ly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launch the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project.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RD/LAB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: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It is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understood that the Government’s wish is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that the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legislation will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commence in June 2022. </w:t>
            </w:r>
            <w:r w:rsidR="00DC660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However, this is subject to the </w:t>
            </w:r>
            <w:r w:rsidR="00827E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enactment</w:t>
            </w:r>
            <w:r w:rsidR="00DC660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of the Assisted Decision Making (Capacity</w:t>
            </w:r>
            <w:proofErr w:type="gramStart"/>
            <w:r w:rsidR="00DC660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)(</w:t>
            </w:r>
            <w:proofErr w:type="gramEnd"/>
            <w:r w:rsidR="00DC660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Amendment) Bill 2022, which is currently making its way through the Houses of the </w:t>
            </w:r>
            <w:proofErr w:type="spellStart"/>
            <w:r w:rsidR="00DC660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Oireachtas</w:t>
            </w:r>
            <w:proofErr w:type="spellEnd"/>
            <w:r w:rsidR="00DC660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ne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ssue is 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whether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transition cases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will fall within the scope of legal aid.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LAB intends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 operate a mixed model of service delivery involving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private solicitors paid on a fee per case basis and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solicitors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employed in law centres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The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LAB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has made a subm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ission to the M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inister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in this regard.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 xml:space="preserve">JO’M/LS: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There is need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for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urgent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clarity around the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commencement date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as there are matters which need to go before the court and currently the Court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Service has indicated that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new wardship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matters will be accepted up until the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25th of April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and not thereafter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 difficulty arises then as to what happens with matters between this date and the actual commencement of the legalisation.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FMcA</w:t>
            </w:r>
            <w:proofErr w:type="spellEnd"/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/LAB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: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There is a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mixed model of service delivery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at the moment involving both room-based, on-line and telephone mediation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here has been a decline in the take up of online sessions.  Work is on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going in terms of developing a 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domestic abuse policy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to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include additional 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safety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processes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at the start of medi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ation, around our pre-mediation and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screening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including telephone based screening. </w:t>
            </w:r>
            <w:r w:rsidR="00F30F4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JC/LAB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: There has been an 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11% increase in the number of people applying for legal aid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in the first part of 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2022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compared with 2021. The Board is 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working to ensure that the waiting times in 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all locations 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reduce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however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law 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centres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and waiting times 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are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being 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impacted by the recruitment challenges and the lack of availability of private practitioners. </w:t>
            </w:r>
            <w:r w:rsidR="004B2414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</w:p>
          <w:p w:rsidR="004B2414" w:rsidRDefault="00136419" w:rsidP="005F529C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JC/LAB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applications have been lodged under the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immigration regularisation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scheme so far, the majority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of which are existing international protection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applica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nts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As of yet</w:t>
            </w:r>
            <w:r w:rsidR="005F529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 Board has not seen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 significant number of withdrawals from the International protection scheme on account of persons getting a status through the regularisation scheme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There has been a significant increase in the number of international protection applications since January of this year.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K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M/IRC: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People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with family reunification needs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will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stay in the internati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onal protection process.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 positive is that the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application for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m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for the regularisation scheme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is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relatively 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easy to 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complete</w:t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4B2414" w:rsidRDefault="004B2414" w:rsidP="00B60A01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136419" w:rsidRPr="00F53725" w:rsidRDefault="002B111A" w:rsidP="00B60A01">
            <w:pPr>
              <w:spacing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One </w:t>
            </w: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difficult</w:t>
            </w:r>
            <w:r w:rsidR="007C47E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y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 IRC </w:t>
            </w:r>
            <w:r w:rsidR="007C47E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notice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is that </w:t>
            </w:r>
            <w:r w:rsidR="007C47E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many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people who</w:t>
            </w:r>
            <w:r w:rsidR="007C47E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arrived in Ireland since October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remain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in emergency accommodation.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here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are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long delays in accessing the temporary resident certificates cards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leading to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people not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receiving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PPS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numbers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  This leads to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destit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ut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ion and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children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not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access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ing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education.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There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are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approximately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1,200 people who have arrived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how are not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in the system fully as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instead of a blue card, they've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received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 paper print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out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confirming they have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applied for international protection, but it does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t have a personal ID number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included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hence it i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s not a full application.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here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s 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approximately a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seven week delay with the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issuing of </w:t>
            </w:r>
            <w:r w:rsidR="007C47E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TRCs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and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 further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seven week delay in accessing a PPS number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with a consequent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impact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on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their ability to meet with a solicitor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or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apply for services.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The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CEO</w:t>
            </w:r>
            <w:r w:rsidR="0031092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noted that the </w:t>
            </w:r>
            <w:r w:rsidR="003455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LAB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will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engage bi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laterally with IPO and IPAS</w:t>
            </w:r>
            <w:r w:rsidR="0012130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on this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F326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3958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proofErr w:type="gramStart"/>
            <w:r w:rsidR="003958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J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O’</w:t>
            </w:r>
            <w:r w:rsidR="003958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M/</w:t>
            </w:r>
            <w:proofErr w:type="gramEnd"/>
            <w:r w:rsidR="003958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LS: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queried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in circumstances where 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PPS numbers 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are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provided at the airport why </w:t>
            </w:r>
            <w:r w:rsidR="002979ED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there is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such a delay for international protection applicants</w:t>
            </w:r>
            <w:r w:rsidR="00AE550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="003958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958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3958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  <w:t>KM/IRC: O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ne explanation may be that staff from the IPO</w:t>
            </w:r>
            <w:r w:rsidR="002711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were mobilis</w:t>
            </w:r>
            <w:r w:rsidR="006A1AF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ed to administer</w:t>
            </w:r>
            <w:r w:rsidR="00271117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the regularis</w:t>
            </w:r>
            <w:r w:rsidR="00136419"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ation scheme. </w:t>
            </w:r>
          </w:p>
          <w:p w:rsidR="00BE1DA2" w:rsidRPr="00136419" w:rsidRDefault="00136419" w:rsidP="00D9343F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5372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4B241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Addressed under item 2. </w:t>
            </w:r>
          </w:p>
        </w:tc>
        <w:tc>
          <w:tcPr>
            <w:tcW w:w="2111" w:type="dxa"/>
          </w:tcPr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A57E9" w:rsidRPr="005473DC" w:rsidRDefault="006A57E9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2134" w:rsidRDefault="00AD2134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E0B35" w:rsidRDefault="00CE0B3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F0B1F" w:rsidRPr="002979ED" w:rsidRDefault="008F0B1F" w:rsidP="008F0B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79ED">
              <w:rPr>
                <w:rFonts w:ascii="Arial" w:hAnsi="Arial" w:cs="Arial"/>
                <w:sz w:val="24"/>
                <w:szCs w:val="24"/>
              </w:rPr>
              <w:t xml:space="preserve">Email address for the Traveller Unit to be circulated to the panel members. </w:t>
            </w:r>
          </w:p>
          <w:p w:rsidR="008F0B1F" w:rsidRPr="005473DC" w:rsidRDefault="008F0B1F" w:rsidP="00BE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068" w:rsidRPr="005473DC" w:rsidTr="006D74A9">
        <w:tc>
          <w:tcPr>
            <w:tcW w:w="514" w:type="dxa"/>
          </w:tcPr>
          <w:p w:rsidR="008F2068" w:rsidRPr="005473DC" w:rsidRDefault="00D81B9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AC31C1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8F2068" w:rsidRPr="005473DC" w:rsidRDefault="00931F76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AOB</w:t>
            </w:r>
          </w:p>
        </w:tc>
        <w:tc>
          <w:tcPr>
            <w:tcW w:w="1454" w:type="dxa"/>
          </w:tcPr>
          <w:p w:rsidR="00E24C75" w:rsidRPr="005473DC" w:rsidRDefault="00E24C75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</w:tcPr>
          <w:p w:rsidR="003366AD" w:rsidRPr="005473DC" w:rsidRDefault="00136419" w:rsidP="005424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Nil. </w:t>
            </w:r>
            <w:r w:rsidR="003366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8F2068" w:rsidRPr="005473DC" w:rsidRDefault="008F2068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B0C" w:rsidRPr="005473DC" w:rsidTr="006D74A9">
        <w:tc>
          <w:tcPr>
            <w:tcW w:w="514" w:type="dxa"/>
          </w:tcPr>
          <w:p w:rsidR="00CA0B0C" w:rsidRPr="005473DC" w:rsidRDefault="00D81B97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A0B0C"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CA0B0C" w:rsidRPr="005473DC" w:rsidRDefault="00CA0B0C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Date of next meeting.</w:t>
            </w:r>
          </w:p>
        </w:tc>
        <w:tc>
          <w:tcPr>
            <w:tcW w:w="1454" w:type="dxa"/>
          </w:tcPr>
          <w:p w:rsidR="00CA0B0C" w:rsidRPr="005473DC" w:rsidRDefault="00CA0B0C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</w:tcPr>
          <w:p w:rsidR="00CA0B0C" w:rsidRPr="005473DC" w:rsidRDefault="0027130E" w:rsidP="00720D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 xml:space="preserve">Next meeting to be held in </w:t>
            </w:r>
            <w:r w:rsidR="00F94D85">
              <w:rPr>
                <w:rFonts w:ascii="Arial" w:hAnsi="Arial" w:cs="Arial"/>
                <w:sz w:val="24"/>
                <w:szCs w:val="24"/>
              </w:rPr>
              <w:t xml:space="preserve">Q3 </w:t>
            </w:r>
            <w:r w:rsidR="0027446D" w:rsidRPr="005473DC">
              <w:rPr>
                <w:rFonts w:ascii="Arial" w:hAnsi="Arial" w:cs="Arial"/>
                <w:sz w:val="24"/>
                <w:szCs w:val="24"/>
              </w:rPr>
              <w:t>2022</w:t>
            </w:r>
            <w:r w:rsidRPr="005473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CA0B0C" w:rsidRPr="005473DC" w:rsidRDefault="00C102C1" w:rsidP="002E5E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73DC">
              <w:rPr>
                <w:rFonts w:ascii="Arial" w:hAnsi="Arial" w:cs="Arial"/>
                <w:sz w:val="24"/>
                <w:szCs w:val="24"/>
              </w:rPr>
              <w:t>CEO/Secretary</w:t>
            </w:r>
          </w:p>
        </w:tc>
      </w:tr>
    </w:tbl>
    <w:p w:rsidR="006F5B57" w:rsidRPr="00AC75FE" w:rsidRDefault="006F5B57" w:rsidP="0034556F">
      <w:pPr>
        <w:rPr>
          <w:rFonts w:ascii="Arial" w:eastAsiaTheme="minorHAnsi" w:hAnsi="Arial" w:cs="Arial"/>
          <w:color w:val="000000"/>
          <w:lang w:eastAsia="en-US"/>
        </w:rPr>
      </w:pPr>
    </w:p>
    <w:sectPr w:rsidR="006F5B57" w:rsidRPr="00AC75FE" w:rsidSect="00655182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E6" w:rsidRDefault="00C95AE6" w:rsidP="00426A01">
      <w:pPr>
        <w:spacing w:after="0" w:line="240" w:lineRule="auto"/>
      </w:pPr>
      <w:r>
        <w:separator/>
      </w:r>
    </w:p>
  </w:endnote>
  <w:endnote w:type="continuationSeparator" w:id="0">
    <w:p w:rsidR="00C95AE6" w:rsidRDefault="00C95AE6" w:rsidP="004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E6" w:rsidRDefault="00C95AE6" w:rsidP="00426A01">
      <w:pPr>
        <w:spacing w:after="0" w:line="240" w:lineRule="auto"/>
      </w:pPr>
      <w:r>
        <w:separator/>
      </w:r>
    </w:p>
  </w:footnote>
  <w:footnote w:type="continuationSeparator" w:id="0">
    <w:p w:rsidR="00C95AE6" w:rsidRDefault="00C95AE6" w:rsidP="0042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E6" w:rsidRDefault="00C95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D75"/>
    <w:multiLevelType w:val="hybridMultilevel"/>
    <w:tmpl w:val="2DA8FE56"/>
    <w:lvl w:ilvl="0" w:tplc="E834A23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3000F"/>
    <w:multiLevelType w:val="hybridMultilevel"/>
    <w:tmpl w:val="629EC1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34D40"/>
    <w:multiLevelType w:val="hybridMultilevel"/>
    <w:tmpl w:val="88DC0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656D"/>
    <w:multiLevelType w:val="hybridMultilevel"/>
    <w:tmpl w:val="73DAEEE4"/>
    <w:lvl w:ilvl="0" w:tplc="4FECA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5BCE"/>
    <w:multiLevelType w:val="hybridMultilevel"/>
    <w:tmpl w:val="8ADCA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43790"/>
    <w:multiLevelType w:val="hybridMultilevel"/>
    <w:tmpl w:val="96D262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0C17"/>
    <w:multiLevelType w:val="hybridMultilevel"/>
    <w:tmpl w:val="236A20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B5E55"/>
    <w:multiLevelType w:val="hybridMultilevel"/>
    <w:tmpl w:val="2242BE28"/>
    <w:lvl w:ilvl="0" w:tplc="5052B6B0">
      <w:start w:val="7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EB0CA0"/>
    <w:multiLevelType w:val="hybridMultilevel"/>
    <w:tmpl w:val="0B5C1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F4AD1"/>
    <w:multiLevelType w:val="hybridMultilevel"/>
    <w:tmpl w:val="F16C7E40"/>
    <w:lvl w:ilvl="0" w:tplc="E834A23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E387D"/>
    <w:multiLevelType w:val="hybridMultilevel"/>
    <w:tmpl w:val="9B98A4E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C541E"/>
    <w:multiLevelType w:val="hybridMultilevel"/>
    <w:tmpl w:val="89005B24"/>
    <w:lvl w:ilvl="0" w:tplc="E834A23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E0193"/>
    <w:multiLevelType w:val="hybridMultilevel"/>
    <w:tmpl w:val="FC0C09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C02F2"/>
    <w:multiLevelType w:val="hybridMultilevel"/>
    <w:tmpl w:val="75B8989E"/>
    <w:lvl w:ilvl="0" w:tplc="5C8CDC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CD"/>
    <w:rsid w:val="000023DE"/>
    <w:rsid w:val="000103D3"/>
    <w:rsid w:val="000106A6"/>
    <w:rsid w:val="00012D26"/>
    <w:rsid w:val="00014A9E"/>
    <w:rsid w:val="00027511"/>
    <w:rsid w:val="00027D6D"/>
    <w:rsid w:val="00032141"/>
    <w:rsid w:val="00034F3C"/>
    <w:rsid w:val="00035818"/>
    <w:rsid w:val="000404D3"/>
    <w:rsid w:val="00042D93"/>
    <w:rsid w:val="00051AF0"/>
    <w:rsid w:val="000528EA"/>
    <w:rsid w:val="00055016"/>
    <w:rsid w:val="000644EE"/>
    <w:rsid w:val="000655C9"/>
    <w:rsid w:val="00065EA9"/>
    <w:rsid w:val="00066725"/>
    <w:rsid w:val="00071269"/>
    <w:rsid w:val="00071C4F"/>
    <w:rsid w:val="000725B9"/>
    <w:rsid w:val="00074539"/>
    <w:rsid w:val="00077292"/>
    <w:rsid w:val="000776E5"/>
    <w:rsid w:val="00080E60"/>
    <w:rsid w:val="00081F74"/>
    <w:rsid w:val="000829AA"/>
    <w:rsid w:val="000839D2"/>
    <w:rsid w:val="00086891"/>
    <w:rsid w:val="00087297"/>
    <w:rsid w:val="00091974"/>
    <w:rsid w:val="00093027"/>
    <w:rsid w:val="000A2F3B"/>
    <w:rsid w:val="000B0347"/>
    <w:rsid w:val="000B41D5"/>
    <w:rsid w:val="000C24FC"/>
    <w:rsid w:val="000C7B89"/>
    <w:rsid w:val="000C7D0B"/>
    <w:rsid w:val="000D3125"/>
    <w:rsid w:val="000D4188"/>
    <w:rsid w:val="000E4344"/>
    <w:rsid w:val="000E625D"/>
    <w:rsid w:val="000F2689"/>
    <w:rsid w:val="000F77CA"/>
    <w:rsid w:val="001032D8"/>
    <w:rsid w:val="001067C3"/>
    <w:rsid w:val="0011249E"/>
    <w:rsid w:val="001131A9"/>
    <w:rsid w:val="0011410A"/>
    <w:rsid w:val="00121302"/>
    <w:rsid w:val="0012298B"/>
    <w:rsid w:val="001274EC"/>
    <w:rsid w:val="00131A5C"/>
    <w:rsid w:val="001321FA"/>
    <w:rsid w:val="00132515"/>
    <w:rsid w:val="00132EA0"/>
    <w:rsid w:val="00136419"/>
    <w:rsid w:val="00136770"/>
    <w:rsid w:val="00137454"/>
    <w:rsid w:val="00137817"/>
    <w:rsid w:val="00141AF4"/>
    <w:rsid w:val="00142F9B"/>
    <w:rsid w:val="00150C16"/>
    <w:rsid w:val="00152116"/>
    <w:rsid w:val="00152539"/>
    <w:rsid w:val="00165A0B"/>
    <w:rsid w:val="0016730F"/>
    <w:rsid w:val="00174237"/>
    <w:rsid w:val="00177F9A"/>
    <w:rsid w:val="00180AB2"/>
    <w:rsid w:val="0018150F"/>
    <w:rsid w:val="00184CC7"/>
    <w:rsid w:val="00195871"/>
    <w:rsid w:val="001A0F6E"/>
    <w:rsid w:val="001A1453"/>
    <w:rsid w:val="001A4021"/>
    <w:rsid w:val="001A51FD"/>
    <w:rsid w:val="001A5216"/>
    <w:rsid w:val="001A6385"/>
    <w:rsid w:val="001C6805"/>
    <w:rsid w:val="001D2A2B"/>
    <w:rsid w:val="001D73DE"/>
    <w:rsid w:val="001E72F4"/>
    <w:rsid w:val="001F000F"/>
    <w:rsid w:val="00204ACF"/>
    <w:rsid w:val="002065B1"/>
    <w:rsid w:val="002154B0"/>
    <w:rsid w:val="00222211"/>
    <w:rsid w:val="00230331"/>
    <w:rsid w:val="002349E6"/>
    <w:rsid w:val="0024087E"/>
    <w:rsid w:val="00245E4C"/>
    <w:rsid w:val="00246926"/>
    <w:rsid w:val="0024700E"/>
    <w:rsid w:val="00250ABA"/>
    <w:rsid w:val="002512E1"/>
    <w:rsid w:val="00255CCE"/>
    <w:rsid w:val="00265F19"/>
    <w:rsid w:val="00271117"/>
    <w:rsid w:val="0027130E"/>
    <w:rsid w:val="002741D5"/>
    <w:rsid w:val="0027446D"/>
    <w:rsid w:val="0028110C"/>
    <w:rsid w:val="0028113E"/>
    <w:rsid w:val="0028224B"/>
    <w:rsid w:val="00291E62"/>
    <w:rsid w:val="002949CE"/>
    <w:rsid w:val="00297108"/>
    <w:rsid w:val="002979ED"/>
    <w:rsid w:val="002A69A6"/>
    <w:rsid w:val="002B0528"/>
    <w:rsid w:val="002B111A"/>
    <w:rsid w:val="002B67B1"/>
    <w:rsid w:val="002C1744"/>
    <w:rsid w:val="002C4668"/>
    <w:rsid w:val="002C493D"/>
    <w:rsid w:val="002D21E6"/>
    <w:rsid w:val="002D73BC"/>
    <w:rsid w:val="002E5E22"/>
    <w:rsid w:val="002E6ED3"/>
    <w:rsid w:val="00301348"/>
    <w:rsid w:val="00301496"/>
    <w:rsid w:val="00301C4E"/>
    <w:rsid w:val="003044A9"/>
    <w:rsid w:val="0031092A"/>
    <w:rsid w:val="00314ECE"/>
    <w:rsid w:val="00320402"/>
    <w:rsid w:val="00324D4B"/>
    <w:rsid w:val="00325EE4"/>
    <w:rsid w:val="003300F9"/>
    <w:rsid w:val="00330931"/>
    <w:rsid w:val="003322B1"/>
    <w:rsid w:val="00332F16"/>
    <w:rsid w:val="003366AD"/>
    <w:rsid w:val="00342B24"/>
    <w:rsid w:val="0034556F"/>
    <w:rsid w:val="00345E8C"/>
    <w:rsid w:val="00351576"/>
    <w:rsid w:val="003676B3"/>
    <w:rsid w:val="00367DCF"/>
    <w:rsid w:val="00367E87"/>
    <w:rsid w:val="00370F35"/>
    <w:rsid w:val="00371C33"/>
    <w:rsid w:val="0037391E"/>
    <w:rsid w:val="00374D8F"/>
    <w:rsid w:val="00375A52"/>
    <w:rsid w:val="00384899"/>
    <w:rsid w:val="00390BBE"/>
    <w:rsid w:val="003958FF"/>
    <w:rsid w:val="00396BCE"/>
    <w:rsid w:val="003A0684"/>
    <w:rsid w:val="003A077D"/>
    <w:rsid w:val="003A1C42"/>
    <w:rsid w:val="003A3C2D"/>
    <w:rsid w:val="003A5320"/>
    <w:rsid w:val="003E1520"/>
    <w:rsid w:val="003E210A"/>
    <w:rsid w:val="003E7140"/>
    <w:rsid w:val="003F10CD"/>
    <w:rsid w:val="003F6666"/>
    <w:rsid w:val="004013ED"/>
    <w:rsid w:val="00404AD7"/>
    <w:rsid w:val="00405AF7"/>
    <w:rsid w:val="00406F46"/>
    <w:rsid w:val="0040743A"/>
    <w:rsid w:val="00414D56"/>
    <w:rsid w:val="0042313A"/>
    <w:rsid w:val="004265F7"/>
    <w:rsid w:val="00426A01"/>
    <w:rsid w:val="00431DC9"/>
    <w:rsid w:val="004326A1"/>
    <w:rsid w:val="00442D63"/>
    <w:rsid w:val="004446FC"/>
    <w:rsid w:val="0044680B"/>
    <w:rsid w:val="0045034D"/>
    <w:rsid w:val="00450BA2"/>
    <w:rsid w:val="00456F0A"/>
    <w:rsid w:val="00464CA4"/>
    <w:rsid w:val="00470177"/>
    <w:rsid w:val="004726CA"/>
    <w:rsid w:val="00476801"/>
    <w:rsid w:val="00490050"/>
    <w:rsid w:val="0049148D"/>
    <w:rsid w:val="00495664"/>
    <w:rsid w:val="004958A2"/>
    <w:rsid w:val="00495C3B"/>
    <w:rsid w:val="004A7FD7"/>
    <w:rsid w:val="004B02BA"/>
    <w:rsid w:val="004B0FF6"/>
    <w:rsid w:val="004B2414"/>
    <w:rsid w:val="004B4797"/>
    <w:rsid w:val="004C5BD9"/>
    <w:rsid w:val="004C642E"/>
    <w:rsid w:val="004D1B3C"/>
    <w:rsid w:val="004D1EBC"/>
    <w:rsid w:val="004D2979"/>
    <w:rsid w:val="004D3157"/>
    <w:rsid w:val="004E60F0"/>
    <w:rsid w:val="004F2A1A"/>
    <w:rsid w:val="004F3C8A"/>
    <w:rsid w:val="004F73FE"/>
    <w:rsid w:val="004F7482"/>
    <w:rsid w:val="005016F9"/>
    <w:rsid w:val="00502F40"/>
    <w:rsid w:val="00505B31"/>
    <w:rsid w:val="00512D84"/>
    <w:rsid w:val="00515035"/>
    <w:rsid w:val="00516E68"/>
    <w:rsid w:val="005214A4"/>
    <w:rsid w:val="005255ED"/>
    <w:rsid w:val="0052771C"/>
    <w:rsid w:val="005306CD"/>
    <w:rsid w:val="005324E1"/>
    <w:rsid w:val="005332D6"/>
    <w:rsid w:val="00541109"/>
    <w:rsid w:val="005424AD"/>
    <w:rsid w:val="005473DC"/>
    <w:rsid w:val="00551AFA"/>
    <w:rsid w:val="005530B1"/>
    <w:rsid w:val="0056433E"/>
    <w:rsid w:val="00565106"/>
    <w:rsid w:val="005673F4"/>
    <w:rsid w:val="00590967"/>
    <w:rsid w:val="0059541D"/>
    <w:rsid w:val="005A1031"/>
    <w:rsid w:val="005A1170"/>
    <w:rsid w:val="005A1998"/>
    <w:rsid w:val="005A4E16"/>
    <w:rsid w:val="005A7583"/>
    <w:rsid w:val="005B12A9"/>
    <w:rsid w:val="005B7CC3"/>
    <w:rsid w:val="005C05BE"/>
    <w:rsid w:val="005C073A"/>
    <w:rsid w:val="005D0147"/>
    <w:rsid w:val="005D7248"/>
    <w:rsid w:val="005E74A4"/>
    <w:rsid w:val="005F3BFA"/>
    <w:rsid w:val="005F529C"/>
    <w:rsid w:val="005F5320"/>
    <w:rsid w:val="00602D6B"/>
    <w:rsid w:val="00606090"/>
    <w:rsid w:val="0061177C"/>
    <w:rsid w:val="00613118"/>
    <w:rsid w:val="0062109E"/>
    <w:rsid w:val="006219F9"/>
    <w:rsid w:val="006278F6"/>
    <w:rsid w:val="00630479"/>
    <w:rsid w:val="006309A4"/>
    <w:rsid w:val="00632381"/>
    <w:rsid w:val="00635924"/>
    <w:rsid w:val="00644050"/>
    <w:rsid w:val="006500F3"/>
    <w:rsid w:val="00650830"/>
    <w:rsid w:val="00655182"/>
    <w:rsid w:val="006552EF"/>
    <w:rsid w:val="0066078D"/>
    <w:rsid w:val="006637FB"/>
    <w:rsid w:val="006706E3"/>
    <w:rsid w:val="006754DF"/>
    <w:rsid w:val="00675E37"/>
    <w:rsid w:val="00676D2E"/>
    <w:rsid w:val="006841D3"/>
    <w:rsid w:val="00685E27"/>
    <w:rsid w:val="00686F86"/>
    <w:rsid w:val="006A1AF8"/>
    <w:rsid w:val="006A3F4B"/>
    <w:rsid w:val="006A57E9"/>
    <w:rsid w:val="006B3F50"/>
    <w:rsid w:val="006D0A57"/>
    <w:rsid w:val="006D6B29"/>
    <w:rsid w:val="006D74A9"/>
    <w:rsid w:val="006E6A8D"/>
    <w:rsid w:val="006F4DAA"/>
    <w:rsid w:val="006F55FD"/>
    <w:rsid w:val="006F5B57"/>
    <w:rsid w:val="006F7A85"/>
    <w:rsid w:val="007034D9"/>
    <w:rsid w:val="00703FD4"/>
    <w:rsid w:val="007055B5"/>
    <w:rsid w:val="007107EA"/>
    <w:rsid w:val="00711965"/>
    <w:rsid w:val="00713AF0"/>
    <w:rsid w:val="00714A3A"/>
    <w:rsid w:val="00720D63"/>
    <w:rsid w:val="007216D3"/>
    <w:rsid w:val="00724AFA"/>
    <w:rsid w:val="007326B9"/>
    <w:rsid w:val="00747FCB"/>
    <w:rsid w:val="007528DB"/>
    <w:rsid w:val="0076039C"/>
    <w:rsid w:val="00763EF7"/>
    <w:rsid w:val="0076535E"/>
    <w:rsid w:val="0077313A"/>
    <w:rsid w:val="00785E7F"/>
    <w:rsid w:val="00786A18"/>
    <w:rsid w:val="00786EB2"/>
    <w:rsid w:val="007931D3"/>
    <w:rsid w:val="007950DF"/>
    <w:rsid w:val="00795D6C"/>
    <w:rsid w:val="00797123"/>
    <w:rsid w:val="007A1515"/>
    <w:rsid w:val="007A236F"/>
    <w:rsid w:val="007A5074"/>
    <w:rsid w:val="007A6EFE"/>
    <w:rsid w:val="007B332E"/>
    <w:rsid w:val="007B5F77"/>
    <w:rsid w:val="007B60C7"/>
    <w:rsid w:val="007C4360"/>
    <w:rsid w:val="007C47E4"/>
    <w:rsid w:val="007C54C7"/>
    <w:rsid w:val="007C5D70"/>
    <w:rsid w:val="007C5FFD"/>
    <w:rsid w:val="007C6C83"/>
    <w:rsid w:val="007D23AE"/>
    <w:rsid w:val="007D2AEF"/>
    <w:rsid w:val="007D3905"/>
    <w:rsid w:val="007D5048"/>
    <w:rsid w:val="007E17B8"/>
    <w:rsid w:val="007E3B82"/>
    <w:rsid w:val="007E3C4A"/>
    <w:rsid w:val="007E6C00"/>
    <w:rsid w:val="007F549D"/>
    <w:rsid w:val="008028DB"/>
    <w:rsid w:val="00827E5E"/>
    <w:rsid w:val="00830D00"/>
    <w:rsid w:val="008316C8"/>
    <w:rsid w:val="008413F6"/>
    <w:rsid w:val="00841934"/>
    <w:rsid w:val="0084272C"/>
    <w:rsid w:val="00843A12"/>
    <w:rsid w:val="008442D2"/>
    <w:rsid w:val="00845A24"/>
    <w:rsid w:val="008510CC"/>
    <w:rsid w:val="00851680"/>
    <w:rsid w:val="008534F2"/>
    <w:rsid w:val="00856E65"/>
    <w:rsid w:val="00865597"/>
    <w:rsid w:val="00865F7E"/>
    <w:rsid w:val="00885124"/>
    <w:rsid w:val="0088541A"/>
    <w:rsid w:val="008870BF"/>
    <w:rsid w:val="00887C2C"/>
    <w:rsid w:val="00887F02"/>
    <w:rsid w:val="008934DA"/>
    <w:rsid w:val="008A37DA"/>
    <w:rsid w:val="008A4EB7"/>
    <w:rsid w:val="008C3747"/>
    <w:rsid w:val="008C68F2"/>
    <w:rsid w:val="008D31E4"/>
    <w:rsid w:val="008D388C"/>
    <w:rsid w:val="008D65DE"/>
    <w:rsid w:val="008E0C19"/>
    <w:rsid w:val="008E1E0C"/>
    <w:rsid w:val="008E1FE3"/>
    <w:rsid w:val="008F0747"/>
    <w:rsid w:val="008F08A2"/>
    <w:rsid w:val="008F0B1F"/>
    <w:rsid w:val="008F2068"/>
    <w:rsid w:val="008F317E"/>
    <w:rsid w:val="008F7538"/>
    <w:rsid w:val="00901238"/>
    <w:rsid w:val="00902018"/>
    <w:rsid w:val="00902657"/>
    <w:rsid w:val="00904D35"/>
    <w:rsid w:val="009062D1"/>
    <w:rsid w:val="00910D64"/>
    <w:rsid w:val="009117C0"/>
    <w:rsid w:val="009118E1"/>
    <w:rsid w:val="00912EA5"/>
    <w:rsid w:val="00920B92"/>
    <w:rsid w:val="00922809"/>
    <w:rsid w:val="00923328"/>
    <w:rsid w:val="00924DF4"/>
    <w:rsid w:val="00930666"/>
    <w:rsid w:val="00931F76"/>
    <w:rsid w:val="00934937"/>
    <w:rsid w:val="00936D32"/>
    <w:rsid w:val="0094021F"/>
    <w:rsid w:val="00940AD8"/>
    <w:rsid w:val="00944869"/>
    <w:rsid w:val="0095000F"/>
    <w:rsid w:val="009508BF"/>
    <w:rsid w:val="00951444"/>
    <w:rsid w:val="009671C5"/>
    <w:rsid w:val="00973322"/>
    <w:rsid w:val="00974280"/>
    <w:rsid w:val="00977045"/>
    <w:rsid w:val="009803BA"/>
    <w:rsid w:val="009837AE"/>
    <w:rsid w:val="00991914"/>
    <w:rsid w:val="009A31C2"/>
    <w:rsid w:val="009B1C5C"/>
    <w:rsid w:val="009B5222"/>
    <w:rsid w:val="009B5E3E"/>
    <w:rsid w:val="009B7102"/>
    <w:rsid w:val="009B7EF0"/>
    <w:rsid w:val="009E1104"/>
    <w:rsid w:val="009E2F7C"/>
    <w:rsid w:val="009E5A0D"/>
    <w:rsid w:val="009E611A"/>
    <w:rsid w:val="009E72C4"/>
    <w:rsid w:val="009F0B55"/>
    <w:rsid w:val="009F2835"/>
    <w:rsid w:val="009F2FD6"/>
    <w:rsid w:val="009F3059"/>
    <w:rsid w:val="009F7134"/>
    <w:rsid w:val="00A02BA6"/>
    <w:rsid w:val="00A03CF5"/>
    <w:rsid w:val="00A0442D"/>
    <w:rsid w:val="00A048DC"/>
    <w:rsid w:val="00A24A9D"/>
    <w:rsid w:val="00A2569E"/>
    <w:rsid w:val="00A25A67"/>
    <w:rsid w:val="00A26433"/>
    <w:rsid w:val="00A30B4F"/>
    <w:rsid w:val="00A316AE"/>
    <w:rsid w:val="00A34800"/>
    <w:rsid w:val="00A42DD9"/>
    <w:rsid w:val="00A50BDD"/>
    <w:rsid w:val="00A50CC2"/>
    <w:rsid w:val="00A561B4"/>
    <w:rsid w:val="00A5668D"/>
    <w:rsid w:val="00A62708"/>
    <w:rsid w:val="00A655D1"/>
    <w:rsid w:val="00A67367"/>
    <w:rsid w:val="00A71509"/>
    <w:rsid w:val="00A71F3C"/>
    <w:rsid w:val="00A71FEB"/>
    <w:rsid w:val="00A74FCF"/>
    <w:rsid w:val="00A75213"/>
    <w:rsid w:val="00A755E9"/>
    <w:rsid w:val="00A848C8"/>
    <w:rsid w:val="00A86551"/>
    <w:rsid w:val="00AA1C60"/>
    <w:rsid w:val="00AA6CF3"/>
    <w:rsid w:val="00AB1CFB"/>
    <w:rsid w:val="00AB3239"/>
    <w:rsid w:val="00AC0F85"/>
    <w:rsid w:val="00AC31C1"/>
    <w:rsid w:val="00AC75FE"/>
    <w:rsid w:val="00AC7F0F"/>
    <w:rsid w:val="00AC7F12"/>
    <w:rsid w:val="00AD18BE"/>
    <w:rsid w:val="00AD2134"/>
    <w:rsid w:val="00AD219A"/>
    <w:rsid w:val="00AD4FA2"/>
    <w:rsid w:val="00AD5BAC"/>
    <w:rsid w:val="00AD69BE"/>
    <w:rsid w:val="00AE5500"/>
    <w:rsid w:val="00AE60D2"/>
    <w:rsid w:val="00AF7A97"/>
    <w:rsid w:val="00B01903"/>
    <w:rsid w:val="00B055E0"/>
    <w:rsid w:val="00B05B7E"/>
    <w:rsid w:val="00B05C60"/>
    <w:rsid w:val="00B103AE"/>
    <w:rsid w:val="00B130A0"/>
    <w:rsid w:val="00B15821"/>
    <w:rsid w:val="00B252D8"/>
    <w:rsid w:val="00B273F3"/>
    <w:rsid w:val="00B3356F"/>
    <w:rsid w:val="00B3418A"/>
    <w:rsid w:val="00B479D8"/>
    <w:rsid w:val="00B53922"/>
    <w:rsid w:val="00B54B59"/>
    <w:rsid w:val="00B5784E"/>
    <w:rsid w:val="00B60A01"/>
    <w:rsid w:val="00B64703"/>
    <w:rsid w:val="00B66175"/>
    <w:rsid w:val="00B754FD"/>
    <w:rsid w:val="00B76AAB"/>
    <w:rsid w:val="00B817D8"/>
    <w:rsid w:val="00B8403A"/>
    <w:rsid w:val="00B940B1"/>
    <w:rsid w:val="00B96766"/>
    <w:rsid w:val="00B97969"/>
    <w:rsid w:val="00BA047C"/>
    <w:rsid w:val="00BB1978"/>
    <w:rsid w:val="00BB295F"/>
    <w:rsid w:val="00BB3162"/>
    <w:rsid w:val="00BB49AF"/>
    <w:rsid w:val="00BD1FE2"/>
    <w:rsid w:val="00BD5797"/>
    <w:rsid w:val="00BD7011"/>
    <w:rsid w:val="00BE0751"/>
    <w:rsid w:val="00BE0E3E"/>
    <w:rsid w:val="00BE1DA2"/>
    <w:rsid w:val="00BE20CD"/>
    <w:rsid w:val="00BE35CE"/>
    <w:rsid w:val="00BE4482"/>
    <w:rsid w:val="00BF719E"/>
    <w:rsid w:val="00BF7A05"/>
    <w:rsid w:val="00C02B27"/>
    <w:rsid w:val="00C03D1F"/>
    <w:rsid w:val="00C07764"/>
    <w:rsid w:val="00C07E85"/>
    <w:rsid w:val="00C102C1"/>
    <w:rsid w:val="00C11129"/>
    <w:rsid w:val="00C11E5A"/>
    <w:rsid w:val="00C12C69"/>
    <w:rsid w:val="00C15D91"/>
    <w:rsid w:val="00C16EB0"/>
    <w:rsid w:val="00C20B9A"/>
    <w:rsid w:val="00C20D23"/>
    <w:rsid w:val="00C25A86"/>
    <w:rsid w:val="00C2698A"/>
    <w:rsid w:val="00C26CC7"/>
    <w:rsid w:val="00C31E0F"/>
    <w:rsid w:val="00C367E0"/>
    <w:rsid w:val="00C36E8A"/>
    <w:rsid w:val="00C60840"/>
    <w:rsid w:val="00C66F9F"/>
    <w:rsid w:val="00C67FE9"/>
    <w:rsid w:val="00C702EB"/>
    <w:rsid w:val="00C72267"/>
    <w:rsid w:val="00C87667"/>
    <w:rsid w:val="00C933EF"/>
    <w:rsid w:val="00C940FF"/>
    <w:rsid w:val="00C95AE6"/>
    <w:rsid w:val="00CA0B0C"/>
    <w:rsid w:val="00CA3D2A"/>
    <w:rsid w:val="00CA5AC4"/>
    <w:rsid w:val="00CB0562"/>
    <w:rsid w:val="00CB4194"/>
    <w:rsid w:val="00CB4B3B"/>
    <w:rsid w:val="00CB7767"/>
    <w:rsid w:val="00CB7B24"/>
    <w:rsid w:val="00CC2730"/>
    <w:rsid w:val="00CC6F19"/>
    <w:rsid w:val="00CD73CE"/>
    <w:rsid w:val="00CE0B35"/>
    <w:rsid w:val="00CE13E7"/>
    <w:rsid w:val="00CE1A36"/>
    <w:rsid w:val="00CE400B"/>
    <w:rsid w:val="00CE69A6"/>
    <w:rsid w:val="00CF4E03"/>
    <w:rsid w:val="00D00EAE"/>
    <w:rsid w:val="00D01F64"/>
    <w:rsid w:val="00D12EB9"/>
    <w:rsid w:val="00D1411D"/>
    <w:rsid w:val="00D21583"/>
    <w:rsid w:val="00D21EB9"/>
    <w:rsid w:val="00D22A2F"/>
    <w:rsid w:val="00D30865"/>
    <w:rsid w:val="00D32A6C"/>
    <w:rsid w:val="00D34D05"/>
    <w:rsid w:val="00D3509B"/>
    <w:rsid w:val="00D3670B"/>
    <w:rsid w:val="00D36EAB"/>
    <w:rsid w:val="00D45B4A"/>
    <w:rsid w:val="00D46042"/>
    <w:rsid w:val="00D47083"/>
    <w:rsid w:val="00D523FE"/>
    <w:rsid w:val="00D530DF"/>
    <w:rsid w:val="00D53460"/>
    <w:rsid w:val="00D56AC3"/>
    <w:rsid w:val="00D60885"/>
    <w:rsid w:val="00D635D1"/>
    <w:rsid w:val="00D655CF"/>
    <w:rsid w:val="00D73A43"/>
    <w:rsid w:val="00D81B97"/>
    <w:rsid w:val="00D8437B"/>
    <w:rsid w:val="00D853C5"/>
    <w:rsid w:val="00D87917"/>
    <w:rsid w:val="00D9343F"/>
    <w:rsid w:val="00DA28BC"/>
    <w:rsid w:val="00DA71DD"/>
    <w:rsid w:val="00DB0B5A"/>
    <w:rsid w:val="00DB1750"/>
    <w:rsid w:val="00DB4E8A"/>
    <w:rsid w:val="00DB5A0B"/>
    <w:rsid w:val="00DB5E3E"/>
    <w:rsid w:val="00DC554A"/>
    <w:rsid w:val="00DC5627"/>
    <w:rsid w:val="00DC660E"/>
    <w:rsid w:val="00DD0651"/>
    <w:rsid w:val="00DD1BBD"/>
    <w:rsid w:val="00DE158B"/>
    <w:rsid w:val="00DF2443"/>
    <w:rsid w:val="00DF2500"/>
    <w:rsid w:val="00DF2A90"/>
    <w:rsid w:val="00DF4B66"/>
    <w:rsid w:val="00E02B15"/>
    <w:rsid w:val="00E07CCB"/>
    <w:rsid w:val="00E20313"/>
    <w:rsid w:val="00E2187C"/>
    <w:rsid w:val="00E2195A"/>
    <w:rsid w:val="00E21ADE"/>
    <w:rsid w:val="00E24C75"/>
    <w:rsid w:val="00E3376C"/>
    <w:rsid w:val="00E36904"/>
    <w:rsid w:val="00E36CBC"/>
    <w:rsid w:val="00E402AC"/>
    <w:rsid w:val="00E40508"/>
    <w:rsid w:val="00E43A6F"/>
    <w:rsid w:val="00E43C62"/>
    <w:rsid w:val="00E4692E"/>
    <w:rsid w:val="00E46A03"/>
    <w:rsid w:val="00E4720E"/>
    <w:rsid w:val="00E53FD1"/>
    <w:rsid w:val="00E55220"/>
    <w:rsid w:val="00E63F8D"/>
    <w:rsid w:val="00E73BBA"/>
    <w:rsid w:val="00E83988"/>
    <w:rsid w:val="00E86A9F"/>
    <w:rsid w:val="00E87B4F"/>
    <w:rsid w:val="00E956F1"/>
    <w:rsid w:val="00EA311D"/>
    <w:rsid w:val="00EA53BC"/>
    <w:rsid w:val="00EB0901"/>
    <w:rsid w:val="00EB2547"/>
    <w:rsid w:val="00EB53FD"/>
    <w:rsid w:val="00EB75D3"/>
    <w:rsid w:val="00EC256E"/>
    <w:rsid w:val="00EC2C85"/>
    <w:rsid w:val="00EC5DF0"/>
    <w:rsid w:val="00ED10A3"/>
    <w:rsid w:val="00ED1D4D"/>
    <w:rsid w:val="00ED3019"/>
    <w:rsid w:val="00ED3C1C"/>
    <w:rsid w:val="00EE1CF4"/>
    <w:rsid w:val="00EE2841"/>
    <w:rsid w:val="00EE3E75"/>
    <w:rsid w:val="00EE6DA8"/>
    <w:rsid w:val="00EF30E9"/>
    <w:rsid w:val="00EF720C"/>
    <w:rsid w:val="00F0219C"/>
    <w:rsid w:val="00F03343"/>
    <w:rsid w:val="00F04D0B"/>
    <w:rsid w:val="00F0621E"/>
    <w:rsid w:val="00F120DA"/>
    <w:rsid w:val="00F16F69"/>
    <w:rsid w:val="00F24588"/>
    <w:rsid w:val="00F3045E"/>
    <w:rsid w:val="00F30F49"/>
    <w:rsid w:val="00F31B37"/>
    <w:rsid w:val="00F3262E"/>
    <w:rsid w:val="00F33DE7"/>
    <w:rsid w:val="00F34434"/>
    <w:rsid w:val="00F47C85"/>
    <w:rsid w:val="00F511BA"/>
    <w:rsid w:val="00F53725"/>
    <w:rsid w:val="00F57BDE"/>
    <w:rsid w:val="00F64B97"/>
    <w:rsid w:val="00F651FD"/>
    <w:rsid w:val="00F736F1"/>
    <w:rsid w:val="00F752D5"/>
    <w:rsid w:val="00F84B4C"/>
    <w:rsid w:val="00F91EA7"/>
    <w:rsid w:val="00F92C68"/>
    <w:rsid w:val="00F9343E"/>
    <w:rsid w:val="00F94D85"/>
    <w:rsid w:val="00F95ABA"/>
    <w:rsid w:val="00F96717"/>
    <w:rsid w:val="00FA7C18"/>
    <w:rsid w:val="00FB01C3"/>
    <w:rsid w:val="00FB44FD"/>
    <w:rsid w:val="00FB670C"/>
    <w:rsid w:val="00FD3B61"/>
    <w:rsid w:val="00FD56BC"/>
    <w:rsid w:val="00FE4416"/>
    <w:rsid w:val="00FE5497"/>
    <w:rsid w:val="00FF0EB0"/>
    <w:rsid w:val="00FF302A"/>
    <w:rsid w:val="00FF4357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  <w:style w:type="paragraph" w:styleId="ListParagraph">
    <w:name w:val="List Paragraph"/>
    <w:basedOn w:val="Normal"/>
    <w:uiPriority w:val="34"/>
    <w:qFormat/>
    <w:rsid w:val="00142F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3725"/>
    <w:rPr>
      <w:color w:val="808080"/>
    </w:rPr>
  </w:style>
  <w:style w:type="paragraph" w:styleId="Revision">
    <w:name w:val="Revision"/>
    <w:hidden/>
    <w:uiPriority w:val="99"/>
    <w:semiHidden/>
    <w:rsid w:val="00C11129"/>
    <w:pPr>
      <w:spacing w:after="0" w:line="240" w:lineRule="auto"/>
    </w:pPr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C95A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8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82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0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01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C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4"/>
    <w:rPr>
      <w:rFonts w:eastAsiaTheme="minorEastAsia"/>
      <w:b/>
      <w:bCs/>
      <w:sz w:val="20"/>
      <w:szCs w:val="20"/>
      <w:lang w:eastAsia="en-IE"/>
    </w:rPr>
  </w:style>
  <w:style w:type="paragraph" w:styleId="ListParagraph">
    <w:name w:val="List Paragraph"/>
    <w:basedOn w:val="Normal"/>
    <w:uiPriority w:val="34"/>
    <w:qFormat/>
    <w:rsid w:val="00142F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3725"/>
    <w:rPr>
      <w:color w:val="808080"/>
    </w:rPr>
  </w:style>
  <w:style w:type="paragraph" w:styleId="Revision">
    <w:name w:val="Revision"/>
    <w:hidden/>
    <w:uiPriority w:val="99"/>
    <w:semiHidden/>
    <w:rsid w:val="00C11129"/>
    <w:pPr>
      <w:spacing w:after="0" w:line="240" w:lineRule="auto"/>
    </w:pPr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C95A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urts.ie/acc/alfresco/e984951c-1782-484c-83a8-8efdf195af31/15032022%20Access%20to%20Justice%20Conference%20-%20Final%20Report.pdf/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ie/en/press-release/68fab-minister-announces-review-of-civil-legal-aid-sche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entralbank.ie/statistics/statistical-publications/behind-the-data/mortgage-borrowers-facing-end-of-term-repayment-shortfal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CBD5-5713-4C82-96D0-325F620A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A17738E1.dotm</Template>
  <TotalTime>30</TotalTime>
  <Pages>13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vl. Torsney</dc:creator>
  <cp:lastModifiedBy>Niamh X. McGuinness</cp:lastModifiedBy>
  <cp:revision>6</cp:revision>
  <cp:lastPrinted>2022-07-13T07:45:00Z</cp:lastPrinted>
  <dcterms:created xsi:type="dcterms:W3CDTF">2022-07-20T08:33:00Z</dcterms:created>
  <dcterms:modified xsi:type="dcterms:W3CDTF">2022-09-21T09:09:00Z</dcterms:modified>
</cp:coreProperties>
</file>